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79C" w:rsidRDefault="007B779C" w:rsidP="007B77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79C" w:rsidRDefault="007B779C" w:rsidP="007B77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79C" w:rsidRPr="00347464" w:rsidRDefault="007B779C" w:rsidP="007B779C">
      <w:pPr>
        <w:spacing w:before="100" w:beforeAutospacing="1"/>
        <w:jc w:val="center"/>
        <w:rPr>
          <w:rFonts w:ascii="Times New Roman" w:hAnsi="Times New Roman" w:cs="Times New Roman"/>
          <w:color w:val="A50021"/>
          <w:sz w:val="36"/>
        </w:rPr>
      </w:pPr>
      <w:r>
        <w:rPr>
          <w:rFonts w:ascii="Times New Roman" w:hAnsi="Times New Roman" w:cs="Times New Roman"/>
          <w:color w:val="A50021"/>
          <w:sz w:val="36"/>
        </w:rPr>
        <w:t>А</w:t>
      </w:r>
      <w:r w:rsidRPr="00347464">
        <w:rPr>
          <w:rFonts w:ascii="Times New Roman" w:hAnsi="Times New Roman" w:cs="Times New Roman"/>
          <w:color w:val="A50021"/>
          <w:sz w:val="36"/>
        </w:rPr>
        <w:t xml:space="preserve">О </w:t>
      </w:r>
      <w:r w:rsidRPr="00C63D31">
        <w:rPr>
          <w:rFonts w:ascii="Times New Roman" w:hAnsi="Times New Roman" w:cs="Times New Roman"/>
          <w:color w:val="A50021"/>
          <w:sz w:val="36"/>
        </w:rPr>
        <w:t>«Республиканский центр пространственных данных «Кадастр»</w:t>
      </w:r>
    </w:p>
    <w:p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7B779C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7B779C" w:rsidRDefault="006F7CAE" w:rsidP="007B77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9383D">
        <w:rPr>
          <w:rFonts w:ascii="Times New Roman" w:hAnsi="Times New Roman" w:cs="Times New Roman"/>
          <w:b/>
          <w:sz w:val="28"/>
        </w:rPr>
        <w:t>ГЕНЕРАЛЬНЫЙ ПЛАН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7B779C" w:rsidRPr="00F9383D" w:rsidRDefault="006F7CAE" w:rsidP="007B77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9383D">
        <w:rPr>
          <w:rFonts w:ascii="Times New Roman" w:hAnsi="Times New Roman" w:cs="Times New Roman"/>
          <w:b/>
          <w:sz w:val="28"/>
        </w:rPr>
        <w:t>МУНИЦИПАЛЬНОГО ОБРАЗОВАНИЯ</w:t>
      </w:r>
    </w:p>
    <w:p w:rsidR="007B779C" w:rsidRDefault="006F7CAE" w:rsidP="007B77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ГОРОДСКОГО ПОСЕЛЕНИЯ ИНСАР ИНСАРСКОГО</w:t>
      </w:r>
      <w:r w:rsidRPr="00F9383D">
        <w:rPr>
          <w:rFonts w:ascii="Times New Roman" w:hAnsi="Times New Roman" w:cs="Times New Roman"/>
          <w:b/>
          <w:sz w:val="28"/>
        </w:rPr>
        <w:t xml:space="preserve"> МУНИЦИПАЛЬНОГО РАЙОНА </w:t>
      </w:r>
    </w:p>
    <w:p w:rsidR="007B779C" w:rsidRDefault="006F7CAE" w:rsidP="007B779C">
      <w:pPr>
        <w:jc w:val="center"/>
        <w:rPr>
          <w:rFonts w:ascii="Times New Roman" w:hAnsi="Times New Roman" w:cs="Times New Roman"/>
          <w:sz w:val="28"/>
          <w:szCs w:val="28"/>
        </w:rPr>
      </w:pPr>
      <w:r w:rsidRPr="00F9383D">
        <w:rPr>
          <w:rFonts w:ascii="Times New Roman" w:hAnsi="Times New Roman" w:cs="Times New Roman"/>
          <w:b/>
          <w:sz w:val="28"/>
        </w:rPr>
        <w:t>РЕСПУБЛИКИ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F9383D">
        <w:rPr>
          <w:rFonts w:ascii="Times New Roman" w:hAnsi="Times New Roman" w:cs="Times New Roman"/>
          <w:b/>
          <w:sz w:val="28"/>
        </w:rPr>
        <w:t>МОРДОВИЯ</w:t>
      </w:r>
    </w:p>
    <w:p w:rsidR="007B779C" w:rsidRDefault="007B779C" w:rsidP="007B77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79C" w:rsidRPr="00167DCF" w:rsidRDefault="007B779C" w:rsidP="007B77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6AF6" w:rsidRPr="00167DCF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Times New Roman" w:hAnsi="Times New Roman" w:cs="Times New Roman"/>
          <w:sz w:val="28"/>
          <w:szCs w:val="28"/>
        </w:rPr>
      </w:pPr>
    </w:p>
    <w:p w:rsidR="00166AF6" w:rsidRPr="00167DCF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 w:rsidRPr="00167DCF">
        <w:rPr>
          <w:rFonts w:ascii="Times New Roman" w:hAnsi="Times New Roman" w:cs="Times New Roman"/>
          <w:b/>
          <w:sz w:val="28"/>
          <w:szCs w:val="28"/>
        </w:rPr>
        <w:t>ТОМ</w:t>
      </w:r>
      <w:r w:rsidR="00785E66" w:rsidRPr="00167D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7DCF">
        <w:rPr>
          <w:rFonts w:ascii="Times New Roman" w:hAnsi="Times New Roman" w:cs="Times New Roman"/>
          <w:b/>
          <w:sz w:val="28"/>
          <w:szCs w:val="28"/>
        </w:rPr>
        <w:t>1</w:t>
      </w:r>
    </w:p>
    <w:p w:rsidR="00166AF6" w:rsidRPr="00167DCF" w:rsidRDefault="00B578DB" w:rsidP="00166AF6">
      <w:pPr>
        <w:pStyle w:val="a3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 w:rsidRPr="00167DCF">
        <w:rPr>
          <w:rFonts w:ascii="Times New Roman" w:hAnsi="Times New Roman" w:cs="Times New Roman"/>
          <w:bCs/>
          <w:sz w:val="28"/>
          <w:szCs w:val="28"/>
        </w:rPr>
        <w:t>ПОЛОЖЕНИЕ</w:t>
      </w:r>
      <w:r w:rsidR="00166AF6" w:rsidRPr="00167DCF">
        <w:rPr>
          <w:rFonts w:ascii="Times New Roman" w:hAnsi="Times New Roman" w:cs="Times New Roman"/>
          <w:bCs/>
          <w:sz w:val="28"/>
          <w:szCs w:val="28"/>
        </w:rPr>
        <w:t xml:space="preserve"> О ТЕРРИТОРИАЛЬНОМ ПЛАНИРОВАНИИ</w:t>
      </w:r>
    </w:p>
    <w:p w:rsidR="00166AF6" w:rsidRPr="00247868" w:rsidRDefault="00166AF6" w:rsidP="00166AF6">
      <w:pPr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color w:val="000000"/>
          <w:sz w:val="28"/>
          <w:szCs w:val="28"/>
        </w:rPr>
      </w:pPr>
    </w:p>
    <w:p w:rsidR="00116357" w:rsidRPr="00247868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93C8A" w:rsidRPr="00247868" w:rsidRDefault="00D93C8A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14D0D" w:rsidRPr="00247868" w:rsidRDefault="00714D0D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16357" w:rsidRPr="00247868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43DB8" w:rsidRPr="00247868" w:rsidRDefault="00F43DB8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B779C" w:rsidRDefault="007B779C" w:rsidP="00753155">
      <w:pPr>
        <w:shd w:val="clear" w:color="auto" w:fill="FFFFFF"/>
        <w:tabs>
          <w:tab w:val="left" w:pos="7513"/>
        </w:tabs>
        <w:spacing w:after="0" w:line="480" w:lineRule="auto"/>
        <w:ind w:firstLine="7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B779C" w:rsidRDefault="007B779C" w:rsidP="00753155">
      <w:pPr>
        <w:shd w:val="clear" w:color="auto" w:fill="FFFFFF"/>
        <w:tabs>
          <w:tab w:val="left" w:pos="7513"/>
        </w:tabs>
        <w:spacing w:after="0" w:line="480" w:lineRule="auto"/>
        <w:ind w:firstLine="7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A1C49" w:rsidRPr="00247868" w:rsidRDefault="00753155" w:rsidP="00753155">
      <w:pPr>
        <w:shd w:val="clear" w:color="auto" w:fill="FFFFFF"/>
        <w:tabs>
          <w:tab w:val="left" w:pos="7513"/>
        </w:tabs>
        <w:spacing w:after="0" w:line="480" w:lineRule="auto"/>
        <w:ind w:firstLine="7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C53A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СОСТАВ ПРОЕКТА «ВНЕСЕНИЕ ИЗМЕНЕНИЙ В ГЕНЕРАЛЬНЫЙ ПЛАН»</w:t>
      </w:r>
    </w:p>
    <w:tbl>
      <w:tblPr>
        <w:tblW w:w="9392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58"/>
        <w:gridCol w:w="7634"/>
      </w:tblGrid>
      <w:tr w:rsidR="004A1C49" w:rsidRPr="00247868" w:rsidTr="004A1C49">
        <w:trPr>
          <w:trHeight w:val="717"/>
        </w:trPr>
        <w:tc>
          <w:tcPr>
            <w:tcW w:w="9392" w:type="dxa"/>
            <w:gridSpan w:val="2"/>
            <w:shd w:val="clear" w:color="auto" w:fill="auto"/>
          </w:tcPr>
          <w:p w:rsidR="004A1C49" w:rsidRPr="00247868" w:rsidRDefault="004A1C49" w:rsidP="004945C3">
            <w:pPr>
              <w:autoSpaceDE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Том 1</w:t>
            </w:r>
          </w:p>
          <w:p w:rsidR="004A1C49" w:rsidRPr="00247868" w:rsidRDefault="004A1C49" w:rsidP="004945C3">
            <w:pPr>
              <w:shd w:val="clear" w:color="auto" w:fill="FFFFFF"/>
              <w:tabs>
                <w:tab w:val="left" w:pos="7513"/>
              </w:tabs>
              <w:spacing w:before="120" w:after="12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ПОЛОЖЕНИЕ О ТЕРРИТОРИАЛЬНОМ ПЛАНИРОВАНИИ</w:t>
            </w:r>
          </w:p>
        </w:tc>
      </w:tr>
      <w:tr w:rsidR="004A1C49" w:rsidRPr="00247868" w:rsidTr="004A1C49">
        <w:tc>
          <w:tcPr>
            <w:tcW w:w="1758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  <w:proofErr w:type="gramEnd"/>
          </w:p>
        </w:tc>
        <w:tc>
          <w:tcPr>
            <w:tcW w:w="7634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4A1C49" w:rsidRPr="00247868" w:rsidTr="004A1C49">
        <w:tc>
          <w:tcPr>
            <w:tcW w:w="1758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7634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  <w:tr w:rsidR="004A1C49" w:rsidRPr="00247868" w:rsidTr="004A1C49">
        <w:tc>
          <w:tcPr>
            <w:tcW w:w="9392" w:type="dxa"/>
            <w:gridSpan w:val="2"/>
            <w:shd w:val="clear" w:color="auto" w:fill="auto"/>
          </w:tcPr>
          <w:p w:rsidR="004A1C49" w:rsidRPr="00247868" w:rsidRDefault="004A1C49" w:rsidP="004945C3">
            <w:pPr>
              <w:autoSpaceDE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Том 2</w:t>
            </w:r>
          </w:p>
          <w:p w:rsidR="004A1C49" w:rsidRPr="00247868" w:rsidRDefault="004A1C49" w:rsidP="004945C3">
            <w:pPr>
              <w:shd w:val="clear" w:color="auto" w:fill="FFFFFF"/>
              <w:tabs>
                <w:tab w:val="left" w:pos="7513"/>
              </w:tabs>
              <w:spacing w:before="120" w:after="12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МАТЕРИАЛЫ ПО ОБОСНОВАНИЮ ГЕНЕРАЛЬНОГО ПЛАНА </w:t>
            </w:r>
          </w:p>
        </w:tc>
      </w:tr>
      <w:tr w:rsidR="004A1C49" w:rsidRPr="00247868" w:rsidTr="004A1C49">
        <w:tc>
          <w:tcPr>
            <w:tcW w:w="1758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7634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Пояснительная записка (текстовая)</w:t>
            </w:r>
          </w:p>
        </w:tc>
      </w:tr>
      <w:tr w:rsidR="004A1C49" w:rsidRPr="00247868" w:rsidTr="004A1C49">
        <w:tc>
          <w:tcPr>
            <w:tcW w:w="1758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Часть</w:t>
            </w:r>
            <w:proofErr w:type="gramStart"/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4786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  <w:proofErr w:type="gramEnd"/>
          </w:p>
        </w:tc>
        <w:tc>
          <w:tcPr>
            <w:tcW w:w="7634" w:type="dxa"/>
            <w:shd w:val="clear" w:color="auto" w:fill="auto"/>
          </w:tcPr>
          <w:p w:rsidR="004A1C49" w:rsidRPr="00247868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Графические материалы</w:t>
            </w:r>
          </w:p>
        </w:tc>
      </w:tr>
    </w:tbl>
    <w:p w:rsidR="004A1C49" w:rsidRPr="00247868" w:rsidRDefault="004A1C49" w:rsidP="004A1C49">
      <w:pPr>
        <w:rPr>
          <w:rFonts w:ascii="Times New Roman" w:eastAsia="Times New Roman" w:hAnsi="Times New Roman" w:cs="Times New Roman"/>
        </w:rPr>
      </w:pPr>
    </w:p>
    <w:p w:rsidR="004A1C49" w:rsidRPr="00247868" w:rsidRDefault="004A1C49" w:rsidP="004A1C49">
      <w:pPr>
        <w:autoSpaceDE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868">
        <w:rPr>
          <w:rFonts w:ascii="Times New Roman" w:eastAsia="Times New Roman" w:hAnsi="Times New Roman" w:cs="Times New Roman"/>
          <w:sz w:val="28"/>
          <w:szCs w:val="28"/>
        </w:rPr>
        <w:t>Генеральный план состоит из 2-х томов: «Положения о территориальном планировании»  (Том 1), «Материалы по обоснованию проекта» (Том 2).</w:t>
      </w:r>
    </w:p>
    <w:p w:rsidR="004A1C49" w:rsidRPr="00247868" w:rsidRDefault="004A1C49" w:rsidP="004A1C4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7868">
        <w:rPr>
          <w:rFonts w:ascii="Times New Roman" w:eastAsia="Times New Roman" w:hAnsi="Times New Roman" w:cs="Times New Roman"/>
          <w:b/>
          <w:sz w:val="28"/>
          <w:szCs w:val="28"/>
        </w:rPr>
        <w:t>СОСТАВ ГРАФИЧЕСКИХ МАТЕРИАЛОВ</w:t>
      </w:r>
    </w:p>
    <w:tbl>
      <w:tblPr>
        <w:tblW w:w="9496" w:type="dxa"/>
        <w:tblInd w:w="108" w:type="dxa"/>
        <w:tblLayout w:type="fixed"/>
        <w:tblLook w:val="0000"/>
      </w:tblPr>
      <w:tblGrid>
        <w:gridCol w:w="694"/>
        <w:gridCol w:w="6961"/>
        <w:gridCol w:w="1841"/>
      </w:tblGrid>
      <w:tr w:rsidR="004A1C49" w:rsidRPr="00247868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C49" w:rsidRPr="00247868" w:rsidRDefault="004A1C49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47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47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47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C49" w:rsidRPr="00247868" w:rsidRDefault="004A1C49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схемы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C49" w:rsidRPr="00247868" w:rsidRDefault="004A1C49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Масштаб</w:t>
            </w:r>
          </w:p>
        </w:tc>
      </w:tr>
      <w:tr w:rsidR="0055588B" w:rsidRPr="00247868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247868" w:rsidRDefault="0055588B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247868" w:rsidRDefault="0055588B" w:rsidP="004945C3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границ населенных пунктов, входящих в состав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88B" w:rsidRDefault="000A235A" w:rsidP="000A235A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1:10</w:t>
            </w:r>
            <w:r w:rsidR="0055588B"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</w:t>
            </w:r>
          </w:p>
          <w:p w:rsidR="00853FEC" w:rsidRPr="00247868" w:rsidRDefault="00853FEC" w:rsidP="000A235A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1:50</w:t>
            </w: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5588B" w:rsidRPr="00247868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247868" w:rsidRDefault="0055588B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247868" w:rsidRDefault="0055588B" w:rsidP="004945C3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планируемого размещения объектов местного значения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88B" w:rsidRPr="00247868" w:rsidRDefault="00753155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5588B"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0A23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55588B"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  <w:p w:rsidR="00753155" w:rsidRPr="00247868" w:rsidRDefault="00D62E46" w:rsidP="007B779C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 w:rsidR="00DA257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7B779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753155"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5588B" w:rsidRPr="00247868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247868" w:rsidRDefault="0055588B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247868" w:rsidRDefault="0055588B" w:rsidP="004945C3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47868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функциональных зон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2E46" w:rsidRPr="00247868" w:rsidRDefault="0055588B" w:rsidP="000A235A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 w:rsidR="000A235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247868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</w:tr>
    </w:tbl>
    <w:p w:rsidR="00824B84" w:rsidRPr="00247868" w:rsidRDefault="00824B84" w:rsidP="00824B84">
      <w:pPr>
        <w:spacing w:after="0" w:line="240" w:lineRule="auto"/>
        <w:rPr>
          <w:rFonts w:ascii="Times New Roman" w:hAnsi="Times New Roman" w:cs="Times New Roman"/>
        </w:rPr>
      </w:pPr>
    </w:p>
    <w:p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:rsidR="00EE26F4" w:rsidRPr="00247868" w:rsidRDefault="00EE26F4" w:rsidP="00824B84">
      <w:pPr>
        <w:spacing w:after="0" w:line="240" w:lineRule="auto"/>
        <w:rPr>
          <w:rFonts w:ascii="Times New Roman" w:hAnsi="Times New Roman" w:cs="Times New Roman"/>
        </w:rPr>
      </w:pPr>
    </w:p>
    <w:p w:rsidR="006238EE" w:rsidRPr="00247868" w:rsidRDefault="006238EE" w:rsidP="00824B84">
      <w:pPr>
        <w:spacing w:after="0" w:line="240" w:lineRule="auto"/>
        <w:rPr>
          <w:rFonts w:ascii="Times New Roman" w:hAnsi="Times New Roman" w:cs="Times New Roman"/>
        </w:rPr>
      </w:pPr>
    </w:p>
    <w:p w:rsidR="00824B84" w:rsidRPr="00247868" w:rsidRDefault="00824B84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1C49" w:rsidRPr="00247868" w:rsidRDefault="004A1C49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2E46" w:rsidRDefault="00163DED" w:rsidP="00721048">
      <w:pPr>
        <w:keepNext/>
        <w:keepLines/>
        <w:spacing w:before="480"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7868">
        <w:rPr>
          <w:rFonts w:ascii="Times New Roman" w:hAnsi="Times New Roman" w:cs="Times New Roman"/>
          <w:b/>
          <w:sz w:val="28"/>
          <w:szCs w:val="28"/>
        </w:rPr>
        <w:br w:type="page"/>
      </w:r>
      <w:bookmarkStart w:id="0" w:name="_Toc20231439"/>
      <w:bookmarkStart w:id="1" w:name="_Toc20213969"/>
    </w:p>
    <w:sdt>
      <w:sdtPr>
        <w:rPr>
          <w:rFonts w:ascii="Times New Roman" w:eastAsia="Times New Roman" w:hAnsi="Times New Roman" w:cs="Times New Roman"/>
          <w:sz w:val="24"/>
        </w:rPr>
        <w:id w:val="1404077818"/>
      </w:sdtPr>
      <w:sdtContent>
        <w:p w:rsidR="004A1C49" w:rsidRPr="00553BE4" w:rsidRDefault="004A1C49" w:rsidP="00D62E46">
          <w:pPr>
            <w:rPr>
              <w:rFonts w:ascii="Times New Roman" w:eastAsiaTheme="majorEastAsia" w:hAnsi="Times New Roman" w:cs="Times New Roman"/>
              <w:b/>
              <w:bCs/>
              <w:color w:val="365F91" w:themeColor="accent1" w:themeShade="BF"/>
              <w:sz w:val="32"/>
              <w:szCs w:val="28"/>
              <w:lang w:eastAsia="en-US"/>
            </w:rPr>
          </w:pPr>
          <w:r w:rsidRPr="00553BE4">
            <w:rPr>
              <w:rFonts w:ascii="Times New Roman" w:eastAsiaTheme="majorEastAsia" w:hAnsi="Times New Roman" w:cs="Times New Roman"/>
              <w:b/>
              <w:bCs/>
              <w:color w:val="365F91" w:themeColor="accent1" w:themeShade="BF"/>
              <w:sz w:val="32"/>
              <w:szCs w:val="28"/>
              <w:lang w:eastAsia="en-US"/>
            </w:rPr>
            <w:t>Оглавление</w:t>
          </w:r>
        </w:p>
        <w:p w:rsidR="004D337E" w:rsidRDefault="007555E6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r w:rsidRPr="00553BE4">
            <w:rPr>
              <w:rFonts w:ascii="Times New Roman" w:hAnsi="Times New Roman"/>
              <w:sz w:val="24"/>
            </w:rPr>
            <w:fldChar w:fldCharType="begin"/>
          </w:r>
          <w:r w:rsidR="004A1C49" w:rsidRPr="00553BE4">
            <w:rPr>
              <w:rFonts w:ascii="Times New Roman" w:hAnsi="Times New Roman"/>
              <w:sz w:val="24"/>
            </w:rPr>
            <w:instrText xml:space="preserve"> TOC \o "1-3" \h \z \u </w:instrText>
          </w:r>
          <w:r w:rsidRPr="00553BE4">
            <w:rPr>
              <w:rFonts w:ascii="Times New Roman" w:hAnsi="Times New Roman"/>
              <w:sz w:val="24"/>
            </w:rPr>
            <w:fldChar w:fldCharType="separate"/>
          </w:r>
          <w:hyperlink w:anchor="_Toc132899405" w:history="1">
            <w:r w:rsidR="004D337E" w:rsidRPr="00DA7A2D">
              <w:rPr>
                <w:rStyle w:val="af1"/>
                <w:rFonts w:ascii="Times New Roman" w:eastAsiaTheme="majorEastAsia" w:hAnsi="Times New Roman"/>
                <w:bCs/>
                <w:noProof/>
              </w:rPr>
              <w:t>1.</w:t>
            </w:r>
            <w:r w:rsidR="004D337E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4D337E" w:rsidRPr="00DA7A2D">
              <w:rPr>
                <w:rStyle w:val="af1"/>
                <w:rFonts w:ascii="Times New Roman" w:eastAsiaTheme="majorEastAsia" w:hAnsi="Times New Roman"/>
                <w:bCs/>
                <w:noProof/>
              </w:rPr>
              <w:t>Общие положения</w:t>
            </w:r>
            <w:r w:rsidR="004D33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D337E">
              <w:rPr>
                <w:noProof/>
                <w:webHidden/>
              </w:rPr>
              <w:instrText xml:space="preserve"> PAGEREF _Toc132899405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337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7E" w:rsidRDefault="007555E6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32899406" w:history="1">
            <w:r w:rsidR="004D337E" w:rsidRPr="00DA7A2D">
              <w:rPr>
                <w:rStyle w:val="af1"/>
                <w:rFonts w:ascii="Times New Roman" w:eastAsiaTheme="majorEastAsia" w:hAnsi="Times New Roman"/>
                <w:noProof/>
              </w:rPr>
              <w:t>2.</w:t>
            </w:r>
            <w:r w:rsidR="004D337E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4D337E" w:rsidRPr="00DA7A2D">
              <w:rPr>
                <w:rStyle w:val="af1"/>
                <w:rFonts w:ascii="Times New Roman" w:eastAsiaTheme="majorEastAsia" w:hAnsi="Times New Roman"/>
                <w:noProof/>
              </w:rPr>
              <w:t>Сведения о видах, назначении и наименовании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случаях, если установление таких  зон требуется в связи с размещением данных объектов.</w:t>
            </w:r>
            <w:r w:rsidR="004D33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D337E">
              <w:rPr>
                <w:noProof/>
                <w:webHidden/>
              </w:rPr>
              <w:instrText xml:space="preserve"> PAGEREF _Toc132899406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337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D337E" w:rsidRDefault="007555E6">
          <w:pPr>
            <w:pStyle w:val="11"/>
            <w:rPr>
              <w:rFonts w:asciiTheme="minorHAnsi" w:eastAsiaTheme="minorEastAsia" w:hAnsiTheme="minorHAnsi" w:cstheme="minorBidi"/>
              <w:noProof/>
            </w:rPr>
          </w:pPr>
          <w:hyperlink w:anchor="_Toc132899407" w:history="1">
            <w:r w:rsidR="004D337E" w:rsidRPr="00DA7A2D">
              <w:rPr>
                <w:rStyle w:val="af1"/>
                <w:rFonts w:ascii="Times New Roman" w:eastAsiaTheme="majorEastAsia" w:hAnsi="Times New Roman"/>
                <w:noProof/>
              </w:rPr>
              <w:t>3.</w:t>
            </w:r>
            <w:r w:rsidR="004D337E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4D337E" w:rsidRPr="00DA7A2D">
              <w:rPr>
                <w:rStyle w:val="af1"/>
                <w:rFonts w:ascii="Times New Roman" w:eastAsiaTheme="majorEastAsia" w:hAnsi="Times New Roman"/>
                <w:noProof/>
              </w:rPr>
              <w:t>Параметры функциональных зон, а также сведения о планируемых для размещения в них объектах регионального значения, объектах местного значения, за исключением линейных объектов.</w:t>
            </w:r>
            <w:r w:rsidR="004D337E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4D337E">
              <w:rPr>
                <w:noProof/>
                <w:webHidden/>
              </w:rPr>
              <w:instrText xml:space="preserve"> PAGEREF _Toc132899407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4D337E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1C49" w:rsidRPr="00553BE4" w:rsidRDefault="007555E6" w:rsidP="00721048">
          <w:pPr>
            <w:jc w:val="both"/>
            <w:rPr>
              <w:rFonts w:ascii="Times New Roman" w:eastAsia="Times New Roman" w:hAnsi="Times New Roman" w:cs="Times New Roman"/>
              <w:sz w:val="24"/>
            </w:rPr>
          </w:pPr>
          <w:r w:rsidRPr="00553BE4">
            <w:rPr>
              <w:rFonts w:ascii="Times New Roman" w:eastAsia="Times New Roman" w:hAnsi="Times New Roman" w:cs="Times New Roman"/>
              <w:sz w:val="24"/>
            </w:rPr>
            <w:fldChar w:fldCharType="end"/>
          </w:r>
        </w:p>
      </w:sdtContent>
    </w:sdt>
    <w:p w:rsidR="0041545A" w:rsidRPr="00553BE4" w:rsidRDefault="004A1C49" w:rsidP="0041545A">
      <w:pPr>
        <w:ind w:firstLine="851"/>
        <w:jc w:val="both"/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32"/>
          <w:szCs w:val="28"/>
        </w:rPr>
      </w:pPr>
      <w:bookmarkStart w:id="2" w:name="_Toc351042770"/>
      <w:r w:rsidRPr="00553BE4">
        <w:rPr>
          <w:rFonts w:ascii="Times New Roman" w:eastAsia="Times New Roman" w:hAnsi="Times New Roman" w:cs="Times New Roman"/>
          <w:sz w:val="24"/>
        </w:rPr>
        <w:br w:type="page"/>
      </w:r>
    </w:p>
    <w:p w:rsidR="00633246" w:rsidRPr="00633246" w:rsidRDefault="004A1C49" w:rsidP="00633246">
      <w:pPr>
        <w:keepNext/>
        <w:keepLines/>
        <w:numPr>
          <w:ilvl w:val="0"/>
          <w:numId w:val="26"/>
        </w:numPr>
        <w:spacing w:before="480" w:after="0"/>
        <w:ind w:left="0" w:firstLine="567"/>
        <w:outlineLvl w:val="0"/>
        <w:rPr>
          <w:rFonts w:ascii="Times New Roman" w:eastAsiaTheme="majorEastAsia" w:hAnsi="Times New Roman" w:cs="Times New Roman"/>
          <w:bCs/>
          <w:color w:val="365F91" w:themeColor="accent1" w:themeShade="BF"/>
          <w:sz w:val="28"/>
          <w:szCs w:val="28"/>
        </w:rPr>
      </w:pPr>
      <w:bookmarkStart w:id="3" w:name="_Toc132899405"/>
      <w:r w:rsidRPr="00247868">
        <w:rPr>
          <w:rFonts w:ascii="Times New Roman" w:eastAsiaTheme="majorEastAsia" w:hAnsi="Times New Roman" w:cs="Times New Roman"/>
          <w:bCs/>
          <w:color w:val="365F91" w:themeColor="accent1" w:themeShade="BF"/>
          <w:sz w:val="28"/>
          <w:szCs w:val="28"/>
        </w:rPr>
        <w:lastRenderedPageBreak/>
        <w:t>Общие положения</w:t>
      </w:r>
      <w:bookmarkEnd w:id="2"/>
      <w:bookmarkEnd w:id="3"/>
    </w:p>
    <w:p w:rsidR="000A235A" w:rsidRDefault="000A235A" w:rsidP="000A235A">
      <w:pPr>
        <w:pStyle w:val="ac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9383D">
        <w:rPr>
          <w:rFonts w:ascii="Times New Roman" w:hAnsi="Times New Roman"/>
          <w:sz w:val="24"/>
          <w:szCs w:val="24"/>
        </w:rPr>
        <w:t>Цел</w:t>
      </w:r>
      <w:r>
        <w:rPr>
          <w:rFonts w:ascii="Times New Roman" w:hAnsi="Times New Roman"/>
          <w:sz w:val="24"/>
          <w:szCs w:val="24"/>
        </w:rPr>
        <w:t>ь</w:t>
      </w:r>
      <w:r w:rsidRPr="00F9383D">
        <w:rPr>
          <w:rFonts w:ascii="Times New Roman" w:hAnsi="Times New Roman"/>
          <w:sz w:val="24"/>
          <w:szCs w:val="24"/>
        </w:rPr>
        <w:t xml:space="preserve"> работ</w:t>
      </w:r>
      <w:r>
        <w:rPr>
          <w:rFonts w:ascii="Times New Roman" w:hAnsi="Times New Roman"/>
          <w:sz w:val="24"/>
          <w:szCs w:val="24"/>
        </w:rPr>
        <w:t xml:space="preserve">ы: </w:t>
      </w:r>
      <w:proofErr w:type="gramStart"/>
      <w:r w:rsidRPr="00B059A9">
        <w:rPr>
          <w:rFonts w:ascii="Times New Roman" w:hAnsi="Times New Roman"/>
          <w:sz w:val="24"/>
          <w:szCs w:val="24"/>
        </w:rPr>
        <w:t xml:space="preserve">Внесение изменений </w:t>
      </w:r>
      <w:r w:rsidRPr="00B059A9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в генеральный план муниципального образования </w:t>
      </w:r>
      <w:r w:rsidR="006F7CAE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городского поселения Инсар </w:t>
      </w:r>
      <w:proofErr w:type="spellStart"/>
      <w:r w:rsidR="006F7CAE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Инсарского</w:t>
      </w:r>
      <w:proofErr w:type="spellEnd"/>
      <w:r w:rsidR="006F7CAE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муниципального района Республики Мордовия</w:t>
      </w:r>
      <w:r w:rsidRPr="00B059A9">
        <w:rPr>
          <w:rFonts w:ascii="Times New Roman" w:hAnsi="Times New Roman"/>
          <w:sz w:val="24"/>
          <w:szCs w:val="24"/>
        </w:rPr>
        <w:t xml:space="preserve"> в соответствии с Градостроительным кодексом Российской Федерации от 29.12.2004 N 190-ФЗ и в соответствии с Приказом Минэкономразв</w:t>
      </w:r>
      <w:r>
        <w:rPr>
          <w:rFonts w:ascii="Times New Roman" w:hAnsi="Times New Roman"/>
          <w:sz w:val="24"/>
          <w:szCs w:val="24"/>
        </w:rPr>
        <w:t xml:space="preserve">ития России от 09.01.2018 N 10 </w:t>
      </w:r>
      <w:r w:rsidRPr="00B059A9">
        <w:rPr>
          <w:rFonts w:ascii="Times New Roman" w:hAnsi="Times New Roman"/>
          <w:sz w:val="24"/>
          <w:szCs w:val="24"/>
        </w:rPr>
        <w:t>"Об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</w:t>
      </w:r>
      <w:proofErr w:type="gramEnd"/>
      <w:r w:rsidRPr="00B059A9">
        <w:rPr>
          <w:rFonts w:ascii="Times New Roman" w:hAnsi="Times New Roman"/>
          <w:sz w:val="24"/>
          <w:szCs w:val="24"/>
        </w:rPr>
        <w:t xml:space="preserve"> утратившим силу приказа Минэкономразвития России от 7 декабря 2016 г. N 793"</w:t>
      </w:r>
      <w:r>
        <w:rPr>
          <w:rFonts w:ascii="Times New Roman" w:hAnsi="Times New Roman"/>
          <w:sz w:val="24"/>
          <w:szCs w:val="24"/>
        </w:rPr>
        <w:t xml:space="preserve"> (с изменениями от </w:t>
      </w:r>
      <w:r w:rsidRPr="002B119C">
        <w:rPr>
          <w:rFonts w:ascii="Times New Roman" w:hAnsi="Times New Roman"/>
          <w:sz w:val="24"/>
          <w:szCs w:val="24"/>
        </w:rPr>
        <w:t>28 февраля 2023 года N 123</w:t>
      </w:r>
      <w:r>
        <w:rPr>
          <w:rFonts w:ascii="Times New Roman" w:hAnsi="Times New Roman"/>
          <w:sz w:val="24"/>
          <w:szCs w:val="24"/>
        </w:rPr>
        <w:t>)</w:t>
      </w:r>
      <w:r w:rsidRPr="00B059A9">
        <w:rPr>
          <w:rFonts w:ascii="Times New Roman" w:hAnsi="Times New Roman"/>
          <w:sz w:val="24"/>
          <w:szCs w:val="24"/>
        </w:rPr>
        <w:t xml:space="preserve">. </w:t>
      </w:r>
    </w:p>
    <w:p w:rsidR="000A235A" w:rsidRPr="00B059A9" w:rsidRDefault="000A235A" w:rsidP="000A235A">
      <w:pPr>
        <w:spacing w:after="240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59A9">
        <w:rPr>
          <w:rFonts w:ascii="Times New Roman" w:eastAsia="Calibri" w:hAnsi="Times New Roman" w:cs="Times New Roman"/>
          <w:sz w:val="24"/>
          <w:szCs w:val="24"/>
          <w:lang w:eastAsia="en-US"/>
        </w:rPr>
        <w:t>Причинами проведения работ являются:</w:t>
      </w:r>
    </w:p>
    <w:p w:rsidR="000A235A" w:rsidRPr="003C5E5F" w:rsidRDefault="000A235A" w:rsidP="000A235A">
      <w:pPr>
        <w:pStyle w:val="ac"/>
        <w:numPr>
          <w:ilvl w:val="0"/>
          <w:numId w:val="2"/>
        </w:numPr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C5E5F">
        <w:rPr>
          <w:rFonts w:ascii="Times New Roman" w:eastAsia="Calibri" w:hAnsi="Times New Roman"/>
          <w:sz w:val="24"/>
          <w:szCs w:val="24"/>
          <w:lang w:eastAsia="en-US"/>
        </w:rPr>
        <w:t>Изменение действующего законодательства в отношении градостроительной деятельности.</w:t>
      </w:r>
    </w:p>
    <w:p w:rsidR="000A235A" w:rsidRDefault="000A235A" w:rsidP="000A235A">
      <w:pPr>
        <w:pStyle w:val="ac"/>
        <w:numPr>
          <w:ilvl w:val="0"/>
          <w:numId w:val="2"/>
        </w:numPr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059A9">
        <w:rPr>
          <w:rFonts w:ascii="Times New Roman" w:eastAsia="Calibri" w:hAnsi="Times New Roman"/>
          <w:sz w:val="24"/>
          <w:szCs w:val="24"/>
          <w:lang w:eastAsia="en-US"/>
        </w:rPr>
        <w:t>Уточнение функционального зонирования территории</w:t>
      </w:r>
      <w:r w:rsidRPr="00A01B10"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населенных пунктов и муниципального образования</w:t>
      </w:r>
      <w:r w:rsidRPr="00A01B1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B059A9">
        <w:rPr>
          <w:rFonts w:ascii="Times New Roman" w:eastAsia="Calibri" w:hAnsi="Times New Roman"/>
          <w:sz w:val="24"/>
          <w:szCs w:val="24"/>
          <w:lang w:eastAsia="en-US"/>
        </w:rPr>
        <w:t>с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B059A9">
        <w:rPr>
          <w:rFonts w:ascii="Times New Roman" w:eastAsia="Calibri" w:hAnsi="Times New Roman"/>
          <w:sz w:val="24"/>
          <w:szCs w:val="24"/>
          <w:lang w:eastAsia="en-US"/>
        </w:rPr>
        <w:t>учётом поступивших предложений от администрации муниципального образования и заинтересованных лиц.</w:t>
      </w:r>
    </w:p>
    <w:p w:rsidR="000A235A" w:rsidRPr="00865825" w:rsidRDefault="000A235A" w:rsidP="000A235A">
      <w:pPr>
        <w:pStyle w:val="ac"/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</w:t>
      </w:r>
      <w:r w:rsidRPr="00D478B7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D478B7">
        <w:rPr>
          <w:rFonts w:ascii="Times New Roman" w:eastAsia="Calibri" w:hAnsi="Times New Roman"/>
          <w:sz w:val="24"/>
          <w:szCs w:val="24"/>
          <w:lang w:eastAsia="en-US"/>
        </w:rPr>
        <w:tab/>
        <w:t xml:space="preserve">Актуализация генерального плана на предмет планируемого размещения объектов федерального и регионального значения, согласно действующих документов территориального планирования Российской Федерации и </w:t>
      </w:r>
      <w:r>
        <w:rPr>
          <w:rFonts w:ascii="Times New Roman" w:eastAsia="Calibri" w:hAnsi="Times New Roman"/>
          <w:sz w:val="24"/>
          <w:szCs w:val="24"/>
          <w:lang w:eastAsia="en-US"/>
        </w:rPr>
        <w:t>Республики Мордовия</w:t>
      </w:r>
      <w:r w:rsidRPr="00D478B7">
        <w:rPr>
          <w:rFonts w:ascii="Times New Roman" w:eastAsia="Calibri" w:hAnsi="Times New Roman"/>
          <w:sz w:val="24"/>
          <w:szCs w:val="24"/>
          <w:lang w:eastAsia="en-US"/>
        </w:rPr>
        <w:t xml:space="preserve"> (с </w:t>
      </w:r>
      <w:r w:rsidRPr="00865825">
        <w:rPr>
          <w:rFonts w:ascii="Times New Roman" w:eastAsia="Calibri" w:hAnsi="Times New Roman"/>
          <w:sz w:val="24"/>
          <w:szCs w:val="24"/>
          <w:lang w:eastAsia="en-US"/>
        </w:rPr>
        <w:t xml:space="preserve">изменениями и </w:t>
      </w:r>
      <w:proofErr w:type="gramStart"/>
      <w:r w:rsidRPr="00865825">
        <w:rPr>
          <w:rFonts w:ascii="Times New Roman" w:eastAsia="Calibri" w:hAnsi="Times New Roman"/>
          <w:sz w:val="24"/>
          <w:szCs w:val="24"/>
          <w:lang w:eastAsia="en-US"/>
        </w:rPr>
        <w:t>дополнениями</w:t>
      </w:r>
      <w:proofErr w:type="gramEnd"/>
      <w:r w:rsidRPr="00865825">
        <w:rPr>
          <w:rFonts w:ascii="Times New Roman" w:eastAsia="Calibri" w:hAnsi="Times New Roman"/>
          <w:sz w:val="24"/>
          <w:szCs w:val="24"/>
          <w:lang w:eastAsia="en-US"/>
        </w:rPr>
        <w:t xml:space="preserve"> вступившими в силу на момент заключения договора).</w:t>
      </w:r>
    </w:p>
    <w:p w:rsidR="000A235A" w:rsidRPr="00E47576" w:rsidRDefault="000A235A" w:rsidP="000A235A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Для достижения целей необходимо выполнение следующих задач:</w:t>
      </w:r>
    </w:p>
    <w:p w:rsidR="000A235A" w:rsidRDefault="000A235A" w:rsidP="000A235A">
      <w:pPr>
        <w:spacing w:after="0"/>
        <w:ind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C5E5F">
        <w:rPr>
          <w:rFonts w:ascii="Times New Roman" w:eastAsia="Calibri" w:hAnsi="Times New Roman" w:cs="Times New Roman"/>
          <w:sz w:val="24"/>
          <w:szCs w:val="24"/>
          <w:lang w:eastAsia="en-US"/>
        </w:rPr>
        <w:t>1. О</w:t>
      </w:r>
      <w:r w:rsidRPr="003C5E5F">
        <w:rPr>
          <w:rFonts w:ascii="Times New Roman" w:hAnsi="Times New Roman"/>
          <w:sz w:val="24"/>
          <w:szCs w:val="24"/>
        </w:rPr>
        <w:t>пределить функциональное назначение территорий муниципального образования в соответствии с современным и перспективным развитием территорий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0A235A" w:rsidRPr="003C5E5F" w:rsidRDefault="000A235A" w:rsidP="000A235A">
      <w:pPr>
        <w:pStyle w:val="ac"/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Pr="003C5E5F">
        <w:rPr>
          <w:rFonts w:ascii="Times New Roman" w:eastAsia="Calibri" w:hAnsi="Times New Roman"/>
          <w:sz w:val="24"/>
          <w:szCs w:val="24"/>
          <w:lang w:eastAsia="en-US"/>
        </w:rPr>
        <w:t xml:space="preserve">. Разработать Том 1 Основное положение в соответствии с Градостроительным кодексом </w:t>
      </w:r>
      <w:r w:rsidRPr="003C5E5F">
        <w:rPr>
          <w:rFonts w:ascii="Times New Roman" w:hAnsi="Times New Roman"/>
          <w:sz w:val="24"/>
          <w:szCs w:val="24"/>
        </w:rPr>
        <w:t>Российской Федерации от 29.12.2004 N 190-ФЗ (</w:t>
      </w:r>
      <w:r w:rsidRPr="00E40145">
        <w:rPr>
          <w:rFonts w:ascii="Times New Roman" w:hAnsi="Times New Roman"/>
          <w:sz w:val="24"/>
          <w:szCs w:val="24"/>
        </w:rPr>
        <w:t>ред. от 29.12.2022</w:t>
      </w:r>
      <w:r w:rsidRPr="003C5E5F">
        <w:rPr>
          <w:rFonts w:ascii="Times New Roman" w:hAnsi="Times New Roman"/>
          <w:sz w:val="24"/>
          <w:szCs w:val="24"/>
        </w:rPr>
        <w:t>)</w:t>
      </w:r>
      <w:r w:rsidRPr="003C5E5F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0A235A" w:rsidRPr="003C5E5F" w:rsidRDefault="000A235A" w:rsidP="000A235A">
      <w:pPr>
        <w:pStyle w:val="ac"/>
        <w:spacing w:after="0"/>
        <w:ind w:left="0" w:firstLine="85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</w:t>
      </w:r>
      <w:r w:rsidRPr="003C5E5F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  <w:proofErr w:type="gramStart"/>
      <w:r w:rsidRPr="003C5E5F">
        <w:rPr>
          <w:rFonts w:ascii="Times New Roman" w:eastAsia="Calibri" w:hAnsi="Times New Roman"/>
          <w:sz w:val="24"/>
          <w:szCs w:val="24"/>
          <w:lang w:eastAsia="en-US"/>
        </w:rPr>
        <w:t>Графические материалы оформить в соответствии с Приказом Минэкономразвития России от 09.01.2018 N 10 "Об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N 793"</w:t>
      </w:r>
      <w:r>
        <w:rPr>
          <w:rFonts w:ascii="Times New Roman" w:hAnsi="Times New Roman"/>
          <w:sz w:val="24"/>
          <w:szCs w:val="24"/>
        </w:rPr>
        <w:t xml:space="preserve">(с изменениями от </w:t>
      </w:r>
      <w:r w:rsidRPr="002B119C">
        <w:rPr>
          <w:rFonts w:ascii="Times New Roman" w:hAnsi="Times New Roman"/>
          <w:sz w:val="24"/>
          <w:szCs w:val="24"/>
        </w:rPr>
        <w:t>28 февраля 2023 года N 123</w:t>
      </w:r>
      <w:r>
        <w:rPr>
          <w:rFonts w:ascii="Times New Roman" w:hAnsi="Times New Roman"/>
          <w:sz w:val="24"/>
          <w:szCs w:val="24"/>
        </w:rPr>
        <w:t>)</w:t>
      </w:r>
      <w:r w:rsidRPr="003C5E5F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gramEnd"/>
    </w:p>
    <w:p w:rsidR="000A235A" w:rsidRPr="00395D7E" w:rsidRDefault="000A235A" w:rsidP="000A235A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95D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Предыдущая градостроительная документация </w:t>
      </w:r>
      <w:r w:rsidR="0063324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городского</w:t>
      </w:r>
      <w:r w:rsidRPr="00395D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поселения</w:t>
      </w:r>
      <w:r w:rsidR="0063324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Инсар</w:t>
      </w:r>
      <w:r w:rsidRPr="00395D7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:</w:t>
      </w:r>
    </w:p>
    <w:p w:rsidR="000A235A" w:rsidRDefault="000A235A" w:rsidP="000A235A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83B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- Генеральный план </w:t>
      </w:r>
      <w:r w:rsidR="006F7CAE" w:rsidRPr="00A83B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городского поселения </w:t>
      </w:r>
      <w:r w:rsidR="00633246" w:rsidRPr="00A83B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</w:t>
      </w:r>
      <w:r w:rsidR="006F7CAE" w:rsidRPr="00A83B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нсар</w:t>
      </w:r>
      <w:r w:rsidRPr="00A83B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="00633246" w:rsidRPr="00A83B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Инсарского</w:t>
      </w:r>
      <w:proofErr w:type="spellEnd"/>
      <w:r w:rsidR="00633246" w:rsidRPr="00A83B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A83B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муниципального района Республики Мордовия, утвержденный Решением Совета депутатов </w:t>
      </w:r>
      <w:r w:rsidR="00633246" w:rsidRPr="00A83B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городского поселения Инсар </w:t>
      </w:r>
      <w:r w:rsidRPr="00A83B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от </w:t>
      </w:r>
      <w:r w:rsidR="00633246" w:rsidRPr="00A83B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</w:t>
      </w:r>
      <w:r w:rsidR="008F52D0" w:rsidRPr="00A83B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9</w:t>
      </w:r>
      <w:r w:rsidRPr="00A83B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  <w:r w:rsidR="00633246" w:rsidRPr="00A83B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0</w:t>
      </w:r>
      <w:r w:rsidR="008F52D0" w:rsidRPr="00A83B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</w:t>
      </w:r>
      <w:r w:rsidRPr="00A83B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.201</w:t>
      </w:r>
      <w:r w:rsidR="008F52D0" w:rsidRPr="00A83B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0</w:t>
      </w:r>
      <w:r w:rsidRPr="00A83B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г. № </w:t>
      </w:r>
      <w:r w:rsidR="008F52D0" w:rsidRPr="00A83B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5</w:t>
      </w:r>
      <w:r w:rsidRPr="00A83BA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(действующий).</w:t>
      </w:r>
    </w:p>
    <w:p w:rsidR="000A235A" w:rsidRDefault="000A235A" w:rsidP="000A235A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en-US"/>
        </w:rPr>
        <w:t xml:space="preserve">Настоящий проект </w:t>
      </w: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является документом, разработанным в соответствии с Градостроительным кодексом Российской Федерации в действующих редакциях. Проект разработан с учётом ряда программ, реа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лизуемых на территории Республики,</w:t>
      </w: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633246">
        <w:rPr>
          <w:rFonts w:ascii="Times New Roman" w:eastAsia="Calibri" w:hAnsi="Times New Roman"/>
          <w:sz w:val="24"/>
          <w:szCs w:val="24"/>
          <w:lang w:eastAsia="en-US"/>
        </w:rPr>
        <w:t xml:space="preserve">городского поселения Инсар </w:t>
      </w:r>
      <w:proofErr w:type="spellStart"/>
      <w:r w:rsidR="00633246">
        <w:rPr>
          <w:rFonts w:ascii="Times New Roman" w:eastAsia="Calibri" w:hAnsi="Times New Roman"/>
          <w:sz w:val="24"/>
          <w:szCs w:val="24"/>
          <w:lang w:eastAsia="en-US"/>
        </w:rPr>
        <w:t>Инсарского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муниципального района</w:t>
      </w:r>
      <w:r w:rsidR="0063324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Республики Мордовия</w:t>
      </w:r>
      <w:r w:rsidRPr="00B059A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0A235A" w:rsidRDefault="000A235A" w:rsidP="000A235A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В настоящем проекте учитываются все мероприятия, зап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ланированные в ранее утвержденном</w:t>
      </w: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Генеральн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ом</w:t>
      </w: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план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е</w:t>
      </w: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:rsidR="004A1C49" w:rsidRPr="00247868" w:rsidRDefault="004A1C49" w:rsidP="00B50B1D">
      <w:pPr>
        <w:pStyle w:val="ac"/>
        <w:ind w:left="0" w:firstLine="851"/>
        <w:jc w:val="both"/>
        <w:rPr>
          <w:rFonts w:ascii="Times New Roman" w:hAnsi="Times New Roman"/>
        </w:rPr>
      </w:pPr>
    </w:p>
    <w:p w:rsidR="00D93C8A" w:rsidRPr="00247868" w:rsidRDefault="00D93C8A" w:rsidP="00D93C8A">
      <w:pPr>
        <w:keepNext/>
        <w:keepLines/>
        <w:numPr>
          <w:ilvl w:val="0"/>
          <w:numId w:val="26"/>
        </w:numPr>
        <w:spacing w:before="480" w:after="0"/>
        <w:ind w:left="0" w:firstLine="567"/>
        <w:jc w:val="both"/>
        <w:outlineLvl w:val="0"/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  <w:sectPr w:rsidR="00D93C8A" w:rsidRPr="00247868" w:rsidSect="0055588B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bookmarkStart w:id="4" w:name="_Toc351042771"/>
    </w:p>
    <w:p w:rsidR="0041545A" w:rsidRDefault="004A1C49" w:rsidP="0041545A">
      <w:pPr>
        <w:keepNext/>
        <w:keepLines/>
        <w:numPr>
          <w:ilvl w:val="0"/>
          <w:numId w:val="26"/>
        </w:numPr>
        <w:spacing w:after="0"/>
        <w:ind w:left="0" w:firstLine="567"/>
        <w:jc w:val="both"/>
        <w:outlineLvl w:val="0"/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</w:pPr>
      <w:bookmarkStart w:id="5" w:name="_Toc132899406"/>
      <w:r w:rsidRPr="00247868"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  <w:lastRenderedPageBreak/>
        <w:t>Сведения о видах, назначении и наименовании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случаях, если установление таких  зон требуется в связи с размещением данных объектов.</w:t>
      </w:r>
      <w:bookmarkEnd w:id="4"/>
      <w:bookmarkEnd w:id="5"/>
    </w:p>
    <w:p w:rsidR="00D33CA8" w:rsidRDefault="007B779C" w:rsidP="00D33CA8">
      <w:pPr>
        <w:autoSpaceDE w:val="0"/>
        <w:autoSpaceDN w:val="0"/>
        <w:adjustRightInd w:val="0"/>
        <w:spacing w:before="24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 настоящем проекте учитываются все мероприятия, зап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ланированные в ранее утвержденных</w:t>
      </w: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Генеральн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ых</w:t>
      </w: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план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ах</w:t>
      </w:r>
      <w:r w:rsidRPr="00EA0D1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 вносимых изменений</w:t>
      </w:r>
      <w:r w:rsidRPr="00E47576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2835"/>
        <w:gridCol w:w="2980"/>
        <w:gridCol w:w="21"/>
        <w:gridCol w:w="4370"/>
        <w:gridCol w:w="3402"/>
      </w:tblGrid>
      <w:tr w:rsidR="00744EE9" w:rsidRPr="00744EE9" w:rsidTr="009F281E">
        <w:tc>
          <w:tcPr>
            <w:tcW w:w="1242" w:type="dxa"/>
            <w:shd w:val="clear" w:color="auto" w:fill="DAEEF3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/</w:t>
            </w:r>
            <w:proofErr w:type="spellStart"/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2835" w:type="dxa"/>
            <w:shd w:val="clear" w:color="auto" w:fill="DAEEF3"/>
          </w:tcPr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Виды и наименование</w:t>
            </w:r>
          </w:p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объектов и тип мероприятия</w:t>
            </w:r>
          </w:p>
        </w:tc>
        <w:tc>
          <w:tcPr>
            <w:tcW w:w="2980" w:type="dxa"/>
            <w:shd w:val="clear" w:color="auto" w:fill="DAEEF3"/>
          </w:tcPr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Описание мероприятий, назначение объектов</w:t>
            </w:r>
          </w:p>
        </w:tc>
        <w:tc>
          <w:tcPr>
            <w:tcW w:w="4391" w:type="dxa"/>
            <w:gridSpan w:val="2"/>
            <w:shd w:val="clear" w:color="auto" w:fill="DAEEF3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Местоположение, действия в отношении земельного участка</w:t>
            </w:r>
          </w:p>
        </w:tc>
        <w:tc>
          <w:tcPr>
            <w:tcW w:w="3402" w:type="dxa"/>
            <w:shd w:val="clear" w:color="auto" w:fill="DAEEF3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Основные характеристики объектов</w:t>
            </w:r>
          </w:p>
        </w:tc>
      </w:tr>
      <w:tr w:rsidR="00744EE9" w:rsidRPr="00744EE9" w:rsidTr="009F281E"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80" w:type="dxa"/>
            <w:shd w:val="clear" w:color="auto" w:fill="auto"/>
          </w:tcPr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9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744EE9" w:rsidRPr="00744EE9" w:rsidTr="009F281E"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608" w:type="dxa"/>
            <w:gridSpan w:val="5"/>
            <w:shd w:val="clear" w:color="auto" w:fill="auto"/>
          </w:tcPr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Объекты транспортной инфраструктуры</w:t>
            </w:r>
          </w:p>
        </w:tc>
      </w:tr>
      <w:tr w:rsidR="00744EE9" w:rsidRPr="00744EE9" w:rsidTr="009F281E">
        <w:trPr>
          <w:trHeight w:val="94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Реконструкция существующей улично-дорожной сети в границах населенных пунктов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городского поселения Инсар</w:t>
            </w: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Изменение организации движения транспорта.</w:t>
            </w:r>
          </w:p>
        </w:tc>
        <w:tc>
          <w:tcPr>
            <w:tcW w:w="298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Благоустройство улиц, проездов общего пользования в жилых зонах с выделением проезжей части и пешеходных тротуаров, посадка деревьев в соответствии с поперечными профилями, дорог общего пользования на производственных зонах, дорог-подъездов к объектам специального назначения местного значения в границах муниципального образования с выделение полосы для движения велосипедов. </w:t>
            </w:r>
          </w:p>
        </w:tc>
        <w:tc>
          <w:tcPr>
            <w:tcW w:w="439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Размещение объектов, расположенных в границах рабочего поселка планируется в пределах красных линий существующих улиц и дорог. В отдельных случаях, требуется уточнение красных линий посредством подготовки  документации по планировке территорий.</w:t>
            </w:r>
          </w:p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В отношении дорог за границами рабочего поселка – необходимо установление границ земельных участков посредством подготовки документации по планировке территорий.</w:t>
            </w:r>
          </w:p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1408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1.2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Новое строительство дорог в границах населенных пунктов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городского поселения Инсар</w:t>
            </w:r>
          </w:p>
        </w:tc>
        <w:tc>
          <w:tcPr>
            <w:tcW w:w="298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проездов общего пользования в жилых зонах с выделением проезжей части и пешеходных тротуаров, посадка деревьев в соответствии с поперечными профилями, дорог общего пользования на производственных зонах, дорог-подъездов к объектам специального назначения местного значения в границах муниципального образования.</w:t>
            </w:r>
          </w:p>
        </w:tc>
        <w:tc>
          <w:tcPr>
            <w:tcW w:w="439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Местоположение планируемых к строительству объектов улично-дорожной сети представлено на карте 2 «Карта планируемого размещения объектов транспортной инфраструктуры».</w:t>
            </w:r>
          </w:p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Размещение объектов, планируется в пределах земельных участков общего пользования существующих улиц и проездов, а также новых территорий жилищного строительства, выделенных посредством подготовки документации по планировке территорий. В целях установления красных линий, требуется  подготовка документации по планировке соответствующих территорий.</w:t>
            </w:r>
          </w:p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В отношении дорог за границами города – необходимо установление границ земельных участков посредством подготовки документации по планировке территорий. 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Уточняется после разработки проектов планировки соответствующих территорий. </w:t>
            </w:r>
          </w:p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94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Строительство автомобильных дорог </w:t>
            </w:r>
          </w:p>
        </w:tc>
        <w:tc>
          <w:tcPr>
            <w:tcW w:w="298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дорог с переходным типом покрытия;</w:t>
            </w:r>
          </w:p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дорого с усовершенствованным типом покрытия</w:t>
            </w:r>
          </w:p>
        </w:tc>
        <w:tc>
          <w:tcPr>
            <w:tcW w:w="439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границах населенных пунктов 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94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Строительство мостов и плотин</w:t>
            </w:r>
          </w:p>
        </w:tc>
        <w:tc>
          <w:tcPr>
            <w:tcW w:w="298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мостов и плотин</w:t>
            </w:r>
          </w:p>
        </w:tc>
        <w:tc>
          <w:tcPr>
            <w:tcW w:w="439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границах населенных пунктов 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684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1.5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Капитальный ремонт автомобильных дорог </w:t>
            </w:r>
          </w:p>
        </w:tc>
        <w:tc>
          <w:tcPr>
            <w:tcW w:w="298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Капитальный ремонт дорог</w:t>
            </w:r>
          </w:p>
        </w:tc>
        <w:tc>
          <w:tcPr>
            <w:tcW w:w="439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границах населенных пунктов 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94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Капитальный ремонт мостов и плотин </w:t>
            </w:r>
          </w:p>
        </w:tc>
        <w:tc>
          <w:tcPr>
            <w:tcW w:w="298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Капитальный ремонт мостов и плотин</w:t>
            </w:r>
          </w:p>
        </w:tc>
        <w:tc>
          <w:tcPr>
            <w:tcW w:w="439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границах населенных пунктов 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85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608" w:type="dxa"/>
            <w:gridSpan w:val="5"/>
            <w:shd w:val="clear" w:color="auto" w:fill="auto"/>
          </w:tcPr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Объекты инженерно-технической инфраструктуры</w:t>
            </w:r>
          </w:p>
        </w:tc>
      </w:tr>
      <w:tr w:rsidR="00744EE9" w:rsidRPr="00744EE9" w:rsidTr="009F281E">
        <w:trPr>
          <w:trHeight w:val="141"/>
        </w:trPr>
        <w:tc>
          <w:tcPr>
            <w:tcW w:w="1485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Водоснабжение</w:t>
            </w:r>
          </w:p>
        </w:tc>
      </w:tr>
      <w:tr w:rsidR="00744EE9" w:rsidRPr="00744EE9" w:rsidTr="009F281E">
        <w:trPr>
          <w:trHeight w:val="841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Строительство </w:t>
            </w:r>
            <w:proofErr w:type="gramStart"/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новых</w:t>
            </w:r>
            <w:proofErr w:type="gramEnd"/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артскважин</w:t>
            </w:r>
            <w:proofErr w:type="spellEnd"/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980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водоснабжения территорий существующей застройки, территорий комплексного освоения в целях жилищного строительства.</w:t>
            </w:r>
          </w:p>
        </w:tc>
        <w:tc>
          <w:tcPr>
            <w:tcW w:w="43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DC53AE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Населенные пункты </w:t>
            </w:r>
            <w:r w:rsidR="00DC53A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городского поселения Инсар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475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водопроводных сетей</w:t>
            </w:r>
          </w:p>
        </w:tc>
        <w:tc>
          <w:tcPr>
            <w:tcW w:w="2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водоснабжения территорий существующей жилой застройки</w:t>
            </w:r>
          </w:p>
        </w:tc>
        <w:tc>
          <w:tcPr>
            <w:tcW w:w="4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282"/>
        </w:trPr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Строительство резервуаров для хранения воды, насосной станции </w:t>
            </w: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II</w:t>
            </w: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подъема</w:t>
            </w:r>
          </w:p>
        </w:tc>
        <w:tc>
          <w:tcPr>
            <w:tcW w:w="2980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водоснабжения территорий существующей застройки, территорий комплексного освоения в целях жилищного строительства.</w:t>
            </w:r>
          </w:p>
        </w:tc>
        <w:tc>
          <w:tcPr>
            <w:tcW w:w="43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пунктов.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1222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станции водоподготовки.</w:t>
            </w:r>
          </w:p>
        </w:tc>
        <w:tc>
          <w:tcPr>
            <w:tcW w:w="2980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водоснабжения территорий существующей застройки, </w:t>
            </w: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территорий комплексного освоения в целях жилищного строительства водой питьевого качества.</w:t>
            </w:r>
          </w:p>
        </w:tc>
        <w:tc>
          <w:tcPr>
            <w:tcW w:w="43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 границах населенных пунктов.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при необходимости.</w:t>
            </w:r>
          </w:p>
        </w:tc>
      </w:tr>
      <w:tr w:rsidR="00744EE9" w:rsidRPr="00744EE9" w:rsidTr="009F281E">
        <w:trPr>
          <w:trHeight w:val="317"/>
        </w:trPr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2.5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противопожарных гидрантов.</w:t>
            </w:r>
          </w:p>
        </w:tc>
        <w:tc>
          <w:tcPr>
            <w:tcW w:w="2980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пожаротушение.</w:t>
            </w:r>
          </w:p>
        </w:tc>
        <w:tc>
          <w:tcPr>
            <w:tcW w:w="43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пунктов.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317"/>
        </w:trPr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2.6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Реконструкция водопроводных сетей </w:t>
            </w:r>
          </w:p>
        </w:tc>
        <w:tc>
          <w:tcPr>
            <w:tcW w:w="2980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Реконструкция существующих водопроводных сетей</w:t>
            </w:r>
          </w:p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317"/>
        </w:trPr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2.7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Реконструкция водопроводных башен, насосных станций </w:t>
            </w:r>
          </w:p>
        </w:tc>
        <w:tc>
          <w:tcPr>
            <w:tcW w:w="2980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Реконструкция водонапорных башен</w:t>
            </w:r>
          </w:p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Реконструкция насосных станций</w:t>
            </w:r>
          </w:p>
        </w:tc>
        <w:tc>
          <w:tcPr>
            <w:tcW w:w="439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c>
          <w:tcPr>
            <w:tcW w:w="14850" w:type="dxa"/>
            <w:gridSpan w:val="6"/>
            <w:shd w:val="clear" w:color="auto" w:fill="auto"/>
          </w:tcPr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Водоотведение</w:t>
            </w:r>
          </w:p>
        </w:tc>
      </w:tr>
      <w:tr w:rsidR="00744EE9" w:rsidRPr="00744EE9" w:rsidTr="009F281E"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2.6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самотечных канализационных коллекторов с подключением выпусков от жилых домов, общественных и промышленных зданий.</w:t>
            </w:r>
          </w:p>
        </w:tc>
        <w:tc>
          <w:tcPr>
            <w:tcW w:w="298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очистки сточных населенных пунктов </w:t>
            </w:r>
          </w:p>
        </w:tc>
        <w:tc>
          <w:tcPr>
            <w:tcW w:w="439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при необходимости.</w:t>
            </w:r>
          </w:p>
        </w:tc>
      </w:tr>
      <w:tr w:rsidR="00744EE9" w:rsidRPr="00744EE9" w:rsidTr="009F281E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2.7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очистных сооружений канализации.</w:t>
            </w:r>
          </w:p>
        </w:tc>
        <w:tc>
          <w:tcPr>
            <w:tcW w:w="2980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очистки сточных населенных пунктов </w:t>
            </w:r>
          </w:p>
        </w:tc>
        <w:tc>
          <w:tcPr>
            <w:tcW w:w="43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при необходимости.</w:t>
            </w:r>
          </w:p>
        </w:tc>
      </w:tr>
      <w:tr w:rsidR="00744EE9" w:rsidRPr="00744EE9" w:rsidTr="009F281E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2.8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сетей водоотведения</w:t>
            </w:r>
          </w:p>
        </w:tc>
        <w:tc>
          <w:tcPr>
            <w:tcW w:w="2980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водоотведения территорий существующей застройки, территорий комплексного </w:t>
            </w: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освоения в целях жилищного строительства.</w:t>
            </w:r>
          </w:p>
        </w:tc>
        <w:tc>
          <w:tcPr>
            <w:tcW w:w="43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 границах населенных пунктов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при необходимости.</w:t>
            </w:r>
          </w:p>
        </w:tc>
      </w:tr>
      <w:tr w:rsidR="00744EE9" w:rsidRPr="00744EE9" w:rsidTr="009F281E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2.9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Реконструкция сетей водоотведения</w:t>
            </w:r>
          </w:p>
        </w:tc>
        <w:tc>
          <w:tcPr>
            <w:tcW w:w="2980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Реконструкция существующих сетей водоотведения</w:t>
            </w:r>
          </w:p>
        </w:tc>
        <w:tc>
          <w:tcPr>
            <w:tcW w:w="43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2.10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Реконструкция очистных сооружений</w:t>
            </w:r>
          </w:p>
        </w:tc>
        <w:tc>
          <w:tcPr>
            <w:tcW w:w="2980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Реконструкция существующих очистных сооружений</w:t>
            </w:r>
          </w:p>
        </w:tc>
        <w:tc>
          <w:tcPr>
            <w:tcW w:w="43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2.11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системы ливневой канализации с очистными сооружениями поверхностных сточных вод</w:t>
            </w:r>
          </w:p>
        </w:tc>
        <w:tc>
          <w:tcPr>
            <w:tcW w:w="2980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отвода и очистки поверхностных вод </w:t>
            </w:r>
            <w:proofErr w:type="gramStart"/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населенных</w:t>
            </w:r>
          </w:p>
        </w:tc>
        <w:tc>
          <w:tcPr>
            <w:tcW w:w="43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при необходимости.</w:t>
            </w:r>
          </w:p>
        </w:tc>
      </w:tr>
      <w:tr w:rsidR="00744EE9" w:rsidRPr="00744EE9" w:rsidTr="009F281E">
        <w:trPr>
          <w:trHeight w:val="236"/>
        </w:trPr>
        <w:tc>
          <w:tcPr>
            <w:tcW w:w="14850" w:type="dxa"/>
            <w:gridSpan w:val="6"/>
            <w:shd w:val="clear" w:color="auto" w:fill="auto"/>
          </w:tcPr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Теплоснабжение</w:t>
            </w:r>
          </w:p>
        </w:tc>
      </w:tr>
      <w:tr w:rsidR="00744EE9" w:rsidRPr="00744EE9" w:rsidTr="009F281E"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2.13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Строительство сетей теплоснабжения 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теплоснабжения территорий 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при необходимости.</w:t>
            </w:r>
          </w:p>
        </w:tc>
      </w:tr>
      <w:tr w:rsidR="00744EE9" w:rsidRPr="00744EE9" w:rsidTr="009F281E"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2.14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Строительство котельных 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теплоснабжения территорий 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при необходимости.</w:t>
            </w:r>
          </w:p>
        </w:tc>
      </w:tr>
      <w:tr w:rsidR="00744EE9" w:rsidRPr="00744EE9" w:rsidTr="009F281E"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2.15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Реконструкция сетей теплоснабжения 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Реконструкция существующих сетей теплоснабжения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2.16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Реконструкция котельных 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Реконструкция существующих котельных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2.17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Реконструкция котельных 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Реконструкция существующих котельных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2.18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Газификация котельных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Перевод котельных на газ 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236"/>
        </w:trPr>
        <w:tc>
          <w:tcPr>
            <w:tcW w:w="14850" w:type="dxa"/>
            <w:gridSpan w:val="6"/>
            <w:shd w:val="clear" w:color="auto" w:fill="auto"/>
          </w:tcPr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Газоснабжение</w:t>
            </w:r>
          </w:p>
        </w:tc>
      </w:tr>
      <w:tr w:rsidR="00744EE9" w:rsidRPr="00744EE9" w:rsidTr="009F281E"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2.19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Строительство распределительных газопроводов 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Обеспечение газоснабжения территорий 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Местоположение новых газопроводных сетей представлено </w:t>
            </w:r>
            <w:proofErr w:type="gramStart"/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</w:t>
            </w:r>
            <w:proofErr w:type="gramEnd"/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карте 1.</w:t>
            </w:r>
          </w:p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Прокладка газопроводных сетей, планируется вдоль автомобильных дорог, существующих улиц и проездов, а также новых территорий жилищного строительства, выделенных посредством подготовки документации по планировке территорий.</w:t>
            </w:r>
          </w:p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В отношении сетей за границами населенных пунктов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городского поселения Инсар</w:t>
            </w: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– </w:t>
            </w:r>
            <w:proofErr w:type="gramStart"/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</w:t>
            </w:r>
            <w:proofErr w:type="gramEnd"/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обходимо установление границ земельных участков посредством подготовки документации по планировке территорий. 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Диаметр и расходы газа  должны быть уточнены на последующих стадиях проектирования. Более детальная проработка газоснабжения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городского поселения Инсар</w:t>
            </w: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будет производиться на этапах проектирования после выдачи технических условий.</w:t>
            </w:r>
          </w:p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2.20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Газификация жилого фонда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Газификация жилых домов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8A4D33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 необходимости.</w:t>
            </w:r>
          </w:p>
        </w:tc>
      </w:tr>
      <w:tr w:rsidR="00744EE9" w:rsidRPr="00744EE9" w:rsidTr="009F281E"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2.21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Газификация населенных пунктов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Газификация объектов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8A4D33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 необходимости.</w:t>
            </w:r>
          </w:p>
        </w:tc>
      </w:tr>
      <w:tr w:rsidR="00744EE9" w:rsidRPr="00744EE9" w:rsidTr="009F281E"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2.22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Реконструкция распределительных газопроводов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Реконструкция существующих распределительных газопроводов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744EE9">
        <w:trPr>
          <w:trHeight w:val="1833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2.23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Установка газораспределительных пунктов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Газорегуляторные пункты 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Общее количество новых </w:t>
            </w:r>
            <w:proofErr w:type="spellStart"/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газорапределительных</w:t>
            </w:r>
            <w:proofErr w:type="spellEnd"/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пунктов определяется  на стадии разработки рабочего проекта после получения технических условий.</w:t>
            </w:r>
          </w:p>
        </w:tc>
      </w:tr>
      <w:tr w:rsidR="00744EE9" w:rsidRPr="00744EE9" w:rsidTr="009F281E">
        <w:trPr>
          <w:trHeight w:val="236"/>
        </w:trPr>
        <w:tc>
          <w:tcPr>
            <w:tcW w:w="14850" w:type="dxa"/>
            <w:gridSpan w:val="6"/>
            <w:shd w:val="clear" w:color="auto" w:fill="auto"/>
          </w:tcPr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Электроснабжение</w:t>
            </w:r>
          </w:p>
        </w:tc>
      </w:tr>
      <w:tr w:rsidR="00744EE9" w:rsidRPr="00744EE9" w:rsidTr="009F281E"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2.24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Строительство новых трансформаторных пунктов 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электроснабжения территорий существующей застройки, территорий нового жилищного строительства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Общее количество новых трансформаторных пунктов определяется на этапах проектирования, а также будет уточняться при разработке Проектов планировок на планируемые территории.</w:t>
            </w:r>
          </w:p>
        </w:tc>
      </w:tr>
      <w:tr w:rsidR="00744EE9" w:rsidRPr="00744EE9" w:rsidTr="009F281E"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2.25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новых линий электроснабжения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электроснабжения территорий существующей застройки, территорий нового жилищного строительства.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Общая протяженность новых линий электроснабжения определяется на этапах проектирования после выдачи технических условий, а также будет уточняться при разработке Проектов планировок.</w:t>
            </w:r>
          </w:p>
        </w:tc>
      </w:tr>
      <w:tr w:rsidR="00744EE9" w:rsidRPr="00744EE9" w:rsidTr="009F281E">
        <w:trPr>
          <w:trHeight w:val="236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608" w:type="dxa"/>
            <w:gridSpan w:val="5"/>
            <w:shd w:val="clear" w:color="auto" w:fill="auto"/>
          </w:tcPr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Развитие жилищного строительства</w:t>
            </w:r>
          </w:p>
        </w:tc>
      </w:tr>
      <w:tr w:rsidR="00744EE9" w:rsidRPr="00744EE9" w:rsidTr="009F281E">
        <w:trPr>
          <w:trHeight w:val="236"/>
        </w:trPr>
        <w:tc>
          <w:tcPr>
            <w:tcW w:w="14850" w:type="dxa"/>
            <w:gridSpan w:val="6"/>
            <w:shd w:val="clear" w:color="auto" w:fill="auto"/>
          </w:tcPr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Жилищный фонд</w:t>
            </w:r>
          </w:p>
        </w:tc>
      </w:tr>
      <w:tr w:rsidR="00744EE9" w:rsidRPr="00744EE9" w:rsidTr="009F281E">
        <w:trPr>
          <w:trHeight w:val="728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Переселение граждан из ветхого и аварийного жилищного фонда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комфортного проживания граждан, снос ветхого и аварийного жилья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8A4D33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 необходимости.</w:t>
            </w:r>
          </w:p>
        </w:tc>
      </w:tr>
      <w:tr w:rsidR="00744EE9" w:rsidRPr="00744EE9" w:rsidTr="009F281E">
        <w:trPr>
          <w:trHeight w:val="527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Капитальный ремонт жилищного фонда 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капитального ремонта многоквартирных домов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8A4D33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 необходимости.</w:t>
            </w:r>
          </w:p>
        </w:tc>
      </w:tr>
      <w:tr w:rsidR="00744EE9" w:rsidRPr="00744EE9" w:rsidTr="009F281E">
        <w:trPr>
          <w:trHeight w:val="527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жилищного фонда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жилых домов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8A4D33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 необходимости.</w:t>
            </w:r>
          </w:p>
        </w:tc>
      </w:tr>
      <w:tr w:rsidR="00744EE9" w:rsidRPr="00744EE9" w:rsidTr="009F281E">
        <w:trPr>
          <w:trHeight w:val="85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608" w:type="dxa"/>
            <w:gridSpan w:val="5"/>
            <w:shd w:val="clear" w:color="auto" w:fill="auto"/>
          </w:tcPr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Мероприятия по защите территорий от потенциально опасных чрезвычайных ситуаций</w:t>
            </w:r>
          </w:p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природного и техногенного характера</w:t>
            </w:r>
          </w:p>
        </w:tc>
      </w:tr>
      <w:tr w:rsidR="00744EE9" w:rsidRPr="00744EE9" w:rsidTr="009F281E">
        <w:trPr>
          <w:trHeight w:val="236"/>
        </w:trPr>
        <w:tc>
          <w:tcPr>
            <w:tcW w:w="14850" w:type="dxa"/>
            <w:gridSpan w:val="6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Объекты ГТС, водоемы</w:t>
            </w:r>
          </w:p>
        </w:tc>
      </w:tr>
      <w:tr w:rsidR="00744EE9" w:rsidRPr="00744EE9" w:rsidTr="009F281E">
        <w:trPr>
          <w:trHeight w:val="728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4.1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Реконструкция ГТС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Реконструкция гидротехнических сооружений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728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Капитальный ремонт ГТС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Капитальный ремонт гидротехнических сооружений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1635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4.3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Очистка дна русла прудов, рек, ручьев, водоемов, водосбросов и плотин на прудах, предназначенных для пожаротушения</w:t>
            </w:r>
          </w:p>
        </w:tc>
        <w:tc>
          <w:tcPr>
            <w:tcW w:w="30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Очистка дна</w:t>
            </w:r>
          </w:p>
        </w:tc>
        <w:tc>
          <w:tcPr>
            <w:tcW w:w="4370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450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4.4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Обеспечить постановку на учет ГТС прудов в качестве бесхозного имущества с последующим принятием в собственность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Определить собственников ГТС</w:t>
            </w:r>
          </w:p>
        </w:tc>
        <w:tc>
          <w:tcPr>
            <w:tcW w:w="4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поселения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421"/>
        </w:trPr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4.5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Ограничить использование земельных участков, расположенных в зонах возможного затопления при прохождении половодий и в случае аварий на ГТС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Ограничение использования</w:t>
            </w:r>
          </w:p>
        </w:tc>
        <w:tc>
          <w:tcPr>
            <w:tcW w:w="4370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Земельные участки в границах поселения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236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608" w:type="dxa"/>
            <w:gridSpan w:val="5"/>
            <w:shd w:val="clear" w:color="auto" w:fill="auto"/>
          </w:tcPr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Объекты социального обслуживания</w:t>
            </w:r>
          </w:p>
        </w:tc>
      </w:tr>
      <w:tr w:rsidR="00744EE9" w:rsidRPr="00744EE9" w:rsidTr="009F281E">
        <w:trPr>
          <w:trHeight w:val="236"/>
        </w:trPr>
        <w:tc>
          <w:tcPr>
            <w:tcW w:w="14850" w:type="dxa"/>
            <w:gridSpan w:val="6"/>
            <w:shd w:val="clear" w:color="auto" w:fill="auto"/>
          </w:tcPr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Образование</w:t>
            </w:r>
          </w:p>
        </w:tc>
      </w:tr>
      <w:tr w:rsidR="00744EE9" w:rsidRPr="00744EE9" w:rsidTr="009F281E">
        <w:trPr>
          <w:trHeight w:val="728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Дошкольные образовательные </w:t>
            </w: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учреждения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Приобретение зданий под объекты дошкольного </w:t>
            </w: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образования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 границах населенных пунктов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Сведения о </w:t>
            </w:r>
            <w:proofErr w:type="gramStart"/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наименованиях</w:t>
            </w:r>
            <w:proofErr w:type="gramEnd"/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планируемых для размещения </w:t>
            </w: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объектов образования, их основные ха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</w:t>
            </w: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ктеристики, местоположение включены в схему территориального планирования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Инсарского</w:t>
            </w:r>
            <w:proofErr w:type="spellEnd"/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муниципального района.</w:t>
            </w:r>
          </w:p>
        </w:tc>
      </w:tr>
      <w:tr w:rsidR="00744EE9" w:rsidRPr="00744EE9" w:rsidTr="009F281E">
        <w:trPr>
          <w:trHeight w:val="728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5.2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Дошкольные образовательные учреждения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объектов дошкольного образования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vMerge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728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5.3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Дошкольные образовательные учреждения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Приобретение помещений и  реконструкция под объекты дошкольного образования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vMerge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728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5.4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Средние общеобразовательные учреждения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Приобретение зданий под объекты среднего общего образования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vMerge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728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5.5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Средние общеобразовательные учреждения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объектов среднего общего образования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vMerge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728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5.6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Средние общеобразовательные учреждения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Приобретение помещений и  реконструкция под объекты среднего общего образования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vMerge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236"/>
        </w:trPr>
        <w:tc>
          <w:tcPr>
            <w:tcW w:w="14850" w:type="dxa"/>
            <w:gridSpan w:val="6"/>
            <w:shd w:val="clear" w:color="auto" w:fill="auto"/>
          </w:tcPr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Здравоохранение</w:t>
            </w:r>
          </w:p>
        </w:tc>
      </w:tr>
      <w:tr w:rsidR="00744EE9" w:rsidRPr="00744EE9" w:rsidTr="009F281E">
        <w:trPr>
          <w:trHeight w:val="728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5.7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Объекты здравоохранения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Приобретение зданий под объекты здравоохранения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Сведения о </w:t>
            </w:r>
            <w:proofErr w:type="gramStart"/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наименованиях</w:t>
            </w:r>
            <w:proofErr w:type="gramEnd"/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планируемых для размещения объектов образования, их основные характеристики, местоположение включены в схему территориального планирования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Инсарского</w:t>
            </w:r>
            <w:proofErr w:type="spellEnd"/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муниципального района.</w:t>
            </w:r>
          </w:p>
        </w:tc>
      </w:tr>
      <w:tr w:rsidR="00744EE9" w:rsidRPr="00744EE9" w:rsidTr="009F281E">
        <w:trPr>
          <w:trHeight w:val="728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5.8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Объекты здравоохранения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объектов здравоохранения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vMerge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728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5.9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Объекты здравоохранения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Приобретение помещений и  реконструкция под объекты здравоохранения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vMerge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236"/>
        </w:trPr>
        <w:tc>
          <w:tcPr>
            <w:tcW w:w="14850" w:type="dxa"/>
            <w:gridSpan w:val="6"/>
            <w:shd w:val="clear" w:color="auto" w:fill="auto"/>
          </w:tcPr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Культура и искусство</w:t>
            </w:r>
          </w:p>
        </w:tc>
      </w:tr>
      <w:tr w:rsidR="00744EE9" w:rsidRPr="00744EE9" w:rsidTr="009F281E">
        <w:trPr>
          <w:trHeight w:val="728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5.10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Дом культуры</w:t>
            </w:r>
          </w:p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Реконструкция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728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5.11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Библиотека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Реконструкция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728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5.12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Объекты культуры и искусства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Приобретение зданий под объекты культуры и искусства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527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5.13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Объекты культуры и искусства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объектов культуры и искусства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527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5.14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Объекты культуры и искусства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Приобретение помещений и  реконструкция под объекты  культуры и искусства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236"/>
        </w:trPr>
        <w:tc>
          <w:tcPr>
            <w:tcW w:w="14850" w:type="dxa"/>
            <w:gridSpan w:val="6"/>
            <w:shd w:val="clear" w:color="auto" w:fill="auto"/>
          </w:tcPr>
          <w:p w:rsidR="00744EE9" w:rsidRPr="00744EE9" w:rsidRDefault="00744EE9" w:rsidP="00744EE9">
            <w:pPr>
              <w:pStyle w:val="aff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Физическая культура, спорт и туризм</w:t>
            </w:r>
          </w:p>
        </w:tc>
      </w:tr>
      <w:tr w:rsidR="00744EE9" w:rsidRPr="00744EE9" w:rsidTr="009F281E">
        <w:trPr>
          <w:trHeight w:val="728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5.15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Объекты физической культуры, спорта и туризма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Приобретение зданий под объекты физической культуры, спорта и туризма 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728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5.16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Объекты физической культуры, спорта и туризма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объектов физической культуры, спорта и туризма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527"/>
        </w:trPr>
        <w:tc>
          <w:tcPr>
            <w:tcW w:w="124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5.17</w:t>
            </w:r>
          </w:p>
        </w:tc>
        <w:tc>
          <w:tcPr>
            <w:tcW w:w="2835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Объекты физической культуры, спорта и туризма</w:t>
            </w:r>
          </w:p>
        </w:tc>
        <w:tc>
          <w:tcPr>
            <w:tcW w:w="3001" w:type="dxa"/>
            <w:gridSpan w:val="2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Приобретение помещений и  реконструкция под объекты  физической культуры, спорта и туризма</w:t>
            </w:r>
          </w:p>
        </w:tc>
        <w:tc>
          <w:tcPr>
            <w:tcW w:w="4370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44EE9" w:rsidRPr="00744EE9" w:rsidTr="009F281E">
        <w:trPr>
          <w:trHeight w:val="165"/>
        </w:trPr>
        <w:tc>
          <w:tcPr>
            <w:tcW w:w="1485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Объекты социально-бытового обслуживания</w:t>
            </w:r>
          </w:p>
        </w:tc>
      </w:tr>
      <w:tr w:rsidR="00744EE9" w:rsidRPr="00744EE9" w:rsidTr="009F281E">
        <w:trPr>
          <w:trHeight w:val="112"/>
        </w:trPr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5.18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Спортивные площадки</w:t>
            </w:r>
          </w:p>
        </w:tc>
        <w:tc>
          <w:tcPr>
            <w:tcW w:w="30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Строительство и реконструкция спортивных объектов</w:t>
            </w:r>
          </w:p>
        </w:tc>
        <w:tc>
          <w:tcPr>
            <w:tcW w:w="4370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E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границах населенных пунктов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744EE9" w:rsidRPr="00744EE9" w:rsidRDefault="00744EE9" w:rsidP="00744EE9">
            <w:pPr>
              <w:pStyle w:val="a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E02CC" w:rsidRPr="00852157" w:rsidRDefault="00BE02CC" w:rsidP="00852157">
      <w:pPr>
        <w:rPr>
          <w:rFonts w:ascii="Times New Roman" w:hAnsi="Times New Roman" w:cs="Times New Roman"/>
          <w:sz w:val="24"/>
          <w:szCs w:val="24"/>
        </w:rPr>
        <w:sectPr w:rsidR="00BE02CC" w:rsidRPr="00852157" w:rsidSect="009840E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A1C49" w:rsidRPr="00247868" w:rsidRDefault="004A1C49" w:rsidP="00D93C8A">
      <w:pPr>
        <w:keepNext/>
        <w:keepLines/>
        <w:numPr>
          <w:ilvl w:val="0"/>
          <w:numId w:val="26"/>
        </w:numPr>
        <w:spacing w:before="480" w:after="0"/>
        <w:ind w:left="0" w:firstLine="567"/>
        <w:jc w:val="both"/>
        <w:outlineLvl w:val="0"/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</w:pPr>
      <w:bookmarkStart w:id="6" w:name="_Toc338604162"/>
      <w:bookmarkStart w:id="7" w:name="_Toc342651756"/>
      <w:bookmarkStart w:id="8" w:name="_Toc351042772"/>
      <w:bookmarkStart w:id="9" w:name="_Toc132899407"/>
      <w:r w:rsidRPr="00247868">
        <w:rPr>
          <w:rFonts w:ascii="Times New Roman" w:eastAsiaTheme="majorEastAsia" w:hAnsi="Times New Roman" w:cs="Times New Roman"/>
          <w:color w:val="365F91" w:themeColor="accent1" w:themeShade="BF"/>
          <w:sz w:val="28"/>
          <w:szCs w:val="28"/>
        </w:rPr>
        <w:lastRenderedPageBreak/>
        <w:t>Параметры функциональных зон, а также сведения о планируемых для размещения в них объектах регионального значения, объектах местного значения, за исключением линейных объектов.</w:t>
      </w:r>
      <w:bookmarkEnd w:id="6"/>
      <w:bookmarkEnd w:id="7"/>
      <w:bookmarkEnd w:id="8"/>
      <w:bookmarkEnd w:id="9"/>
    </w:p>
    <w:p w:rsidR="00853FEC" w:rsidRPr="00527F80" w:rsidRDefault="00853FEC" w:rsidP="00853FEC"/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Проектом предусмотрены следующие зоны: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- жилые зоны;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- общественно-деловые зоны;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- зоны сельскохозяйственного использования;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- зоны производственной, инженерной и транспортной инфраструктур;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- зоны специального назначения.</w:t>
      </w:r>
    </w:p>
    <w:p w:rsidR="00853FEC" w:rsidRPr="008A4D33" w:rsidRDefault="00853FEC" w:rsidP="00853FEC">
      <w:pPr>
        <w:pStyle w:val="S1"/>
        <w:rPr>
          <w:b w:val="0"/>
          <w:bCs/>
        </w:rPr>
      </w:pPr>
      <w:r w:rsidRPr="008A4D33">
        <w:rPr>
          <w:b w:val="0"/>
        </w:rPr>
        <w:t xml:space="preserve">Также на картах показаны </w:t>
      </w:r>
      <w:r w:rsidRPr="008A4D33">
        <w:rPr>
          <w:b w:val="0"/>
          <w:bCs/>
        </w:rPr>
        <w:t>земли лесного фонда.</w:t>
      </w:r>
    </w:p>
    <w:p w:rsidR="00853FEC" w:rsidRPr="008A4D33" w:rsidRDefault="00853FEC" w:rsidP="00853FEC">
      <w:pPr>
        <w:pStyle w:val="2"/>
        <w:rPr>
          <w:rFonts w:ascii="Times New Roman" w:hAnsi="Times New Roman"/>
          <w:sz w:val="24"/>
          <w:szCs w:val="24"/>
        </w:rPr>
      </w:pPr>
      <w:bookmarkStart w:id="10" w:name="_Toc140485049"/>
      <w:r w:rsidRPr="008A4D33">
        <w:rPr>
          <w:rFonts w:ascii="Times New Roman" w:hAnsi="Times New Roman"/>
          <w:sz w:val="24"/>
          <w:szCs w:val="24"/>
        </w:rPr>
        <w:t>Жилая зона</w:t>
      </w:r>
      <w:bookmarkEnd w:id="10"/>
    </w:p>
    <w:p w:rsidR="00853FEC" w:rsidRPr="008A4D33" w:rsidRDefault="00853FEC" w:rsidP="00853FEC"/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Жилые зоны предусматриваются в целях создания для населения удобной, здоровой и безопасной среды проживания. Объекты и виды деятельности, несоответствующие требованиям СП 42.13330.2011 «Градостроительство. Планировка и застройка городских и сельских поселений», не допускается размещать в жилых зонах.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В планируемых жилых зонах размещаются дома усадебные с приусадебными участками 10 соток; отдельно стоящие, встроенные или пристроенные объекты социального и культурно-бытового обслуживания населения с учетом социальных нормативов обеспеченности (в т.ч. услуги первой необходимости в пределах пешеходной доступности не более 30 мин.); гаражи и автостоянки для легковых автомобилей; культовые объекты.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Допускается размещать отдельные объекты общественно-делового и коммунального назначения с площадью участка, как правило, не более 0,5 га, а также мини-производства, не оказывающие вредного воздействия на окружающую среду за пределами установленных границ участков этих объектов (санитарно-защитная зона должна иметь размер не менее 25 м.)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К жилым зонам относятся также части территории садово-дачной застройки, расположенной в пределах границ населенного пункта.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Для жителей существующих многоквартирных жилых домов хозяйственные постройки для скота и птицы могут выделяться за пределами жилой зоны; при многоквартирных домах допускается устройство встроенных или отдельно стоящих коллективных подземных хранилищ сельскохозяйственных продуктов.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lastRenderedPageBreak/>
        <w:t>В основе проектных решений по формированию жилой среды использовались следующие принципы: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 xml:space="preserve">- изыскание наиболее пригодных площадок для нового жилищного строительства на возвышенных местах с глубоким стоянием грунтовых вод, хорошо </w:t>
      </w:r>
      <w:proofErr w:type="spellStart"/>
      <w:r w:rsidRPr="008A4D33">
        <w:rPr>
          <w:b w:val="0"/>
        </w:rPr>
        <w:t>инсолируемых</w:t>
      </w:r>
      <w:proofErr w:type="spellEnd"/>
      <w:r w:rsidRPr="008A4D33">
        <w:rPr>
          <w:b w:val="0"/>
        </w:rPr>
        <w:t>, расположенных выше по рельефу и течению рек по отношению к производственным объектам;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- увеличение темпов индивидуального жилищного строительства с учетом привлечения различных внебюджетных и негосударственных источников, в том числе привлечения сре</w:t>
      </w:r>
      <w:proofErr w:type="gramStart"/>
      <w:r w:rsidRPr="008A4D33">
        <w:rPr>
          <w:b w:val="0"/>
        </w:rPr>
        <w:t>дств гр</w:t>
      </w:r>
      <w:proofErr w:type="gramEnd"/>
      <w:r w:rsidRPr="008A4D33">
        <w:rPr>
          <w:b w:val="0"/>
        </w:rPr>
        <w:t>аждан и за счёт участия в государственных и областных целевых программах;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- выход на показатель обеспеченности не менее 30 м кв. общей площади на человека.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Такой подход позволит значительно улучшить жилую среду, оптимизировать затраты на создание полноценной социальной и инженерной инфраструктуры.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 xml:space="preserve">Бытовые разрывы между длинными сторонами жилых зданий высотой 2-3 этажа следует принимать не менее 15 м; 4 этажа – не менее 20м; между длинными сторонами и торцами этих же зданий с окнами из жилых комнат – не менее 10 м.  </w:t>
      </w:r>
    </w:p>
    <w:p w:rsidR="00853FEC" w:rsidRPr="008A4D33" w:rsidRDefault="00853FEC" w:rsidP="00853FEC">
      <w:pPr>
        <w:pStyle w:val="S1"/>
        <w:rPr>
          <w:b w:val="0"/>
        </w:rPr>
      </w:pPr>
      <w:proofErr w:type="gramStart"/>
      <w:r w:rsidRPr="008A4D33">
        <w:rPr>
          <w:b w:val="0"/>
        </w:rPr>
        <w:t xml:space="preserve">В районах усадебной и садово-дачной застройки расстояния от окон жилых помещений до стен дома и хозяйственных построек, расположенных на соседних участках, должны быть не менее 6 м., а расстояния до сарая для содержания скота и птицы – 10 м. Расстояние до границы участка должно быть от стены жилого дома 3 м., от хозяйственных построек – 1 м. </w:t>
      </w:r>
      <w:proofErr w:type="gramEnd"/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 xml:space="preserve">Допускается блокировка жилых домов, а также хозяйственных построек на смежных приусадебных земельных участках по взаимному согласию домовладельцев с учетом противопожарных требований. Указанные нормы распространяются и на пристраиваемые к существующим жилым домам хозяйственные постройки. 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 xml:space="preserve">Размещаемые в пределах жилой зоны группы сараев должны содержать не более 30 блоков каждая. Сараи для скота и птицы следует предусматривать на расстоянии от окон жилых помещений дома не менее, </w:t>
      </w:r>
      <w:proofErr w:type="gramStart"/>
      <w:r w:rsidRPr="008A4D33">
        <w:rPr>
          <w:b w:val="0"/>
        </w:rPr>
        <w:t>м</w:t>
      </w:r>
      <w:proofErr w:type="gramEnd"/>
      <w:r w:rsidRPr="008A4D33">
        <w:rPr>
          <w:b w:val="0"/>
        </w:rPr>
        <w:t>: одиночные или двойные - 10, до 8 блоков - 25, свыше 8 до 30 блоков - 50. Площадь застройки сблокированных сараев не должна превышать 800 кв.м. Расстояние от сараев для скота и птицы до шахтных колодцев должно быть не менее 20 м. Допускается пристройка хозяйственного сарая (в том числе для скота и птицы),</w:t>
      </w:r>
      <w:r w:rsidRPr="008A4D33">
        <w:t xml:space="preserve"> </w:t>
      </w:r>
      <w:r w:rsidRPr="008A4D33">
        <w:rPr>
          <w:b w:val="0"/>
        </w:rPr>
        <w:t>гаража, бани, теплицы к усадебному дому с соблюдением требований санитарных и противопожарных норм.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Основные проектные предложения в решении жилищной проблемы и новая жилищная политика: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- освоение новых площадок под жилищное строительство;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 xml:space="preserve">- наращивание темпов строительства жилья за счет индивидуального строительства; 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 xml:space="preserve">- ликвидация ветхого, аварийного фонда;                                                                                                                                               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lastRenderedPageBreak/>
        <w:t>-поддержка стремления граждан строить и жить в собственных жилых домах, путем предоставления льготных жилищных кредитов, решения проблем инженерного обеспечения, частично компенсируемого из средств бюджета, создания облегченной и контролируемой системы предоставления участков и их застройку.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Основные параметры застройки жилых зон:</w:t>
      </w:r>
      <w:r w:rsidRPr="008A4D33">
        <w:rPr>
          <w:b w:val="0"/>
        </w:rPr>
        <w:tab/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Тип застройки – усадебный, секционный.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Площадь участка под индивидуальную застройку  - 10 соток.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Этажность – до 3 этажей.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Плотность населения усадебной застройки – 24 человека на 1 га.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Плотность населения секционной застройки – 130 человека на 1 га.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Средний состав семьи 3 чел.</w:t>
      </w:r>
    </w:p>
    <w:p w:rsidR="00853FEC" w:rsidRPr="008A4D33" w:rsidRDefault="00853FEC" w:rsidP="00853FEC">
      <w:pPr>
        <w:pStyle w:val="S1"/>
      </w:pPr>
    </w:p>
    <w:p w:rsidR="00853FEC" w:rsidRPr="008A4D33" w:rsidRDefault="00853FEC" w:rsidP="00853FEC">
      <w:pPr>
        <w:pStyle w:val="S1"/>
      </w:pPr>
      <w:r w:rsidRPr="008A4D33">
        <w:t>Площадь жилой зоны составит: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 xml:space="preserve">- </w:t>
      </w:r>
      <w:proofErr w:type="gramStart"/>
      <w:r w:rsidRPr="008A4D33">
        <w:rPr>
          <w:b w:val="0"/>
        </w:rPr>
        <w:t>г</w:t>
      </w:r>
      <w:proofErr w:type="gramEnd"/>
      <w:r w:rsidRPr="008A4D33">
        <w:rPr>
          <w:b w:val="0"/>
        </w:rPr>
        <w:t>. Инсар – 995, 66 га;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- п. Заря – 20,52 га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 xml:space="preserve"> 1016,18 га.</w:t>
      </w:r>
    </w:p>
    <w:p w:rsidR="00853FEC" w:rsidRPr="008A4D33" w:rsidRDefault="00853FEC" w:rsidP="00853FEC">
      <w:pPr>
        <w:pStyle w:val="2"/>
        <w:rPr>
          <w:rFonts w:ascii="Times New Roman" w:hAnsi="Times New Roman"/>
          <w:sz w:val="24"/>
          <w:szCs w:val="24"/>
        </w:rPr>
      </w:pPr>
      <w:bookmarkStart w:id="11" w:name="_Toc140485050"/>
      <w:r w:rsidRPr="008A4D33">
        <w:rPr>
          <w:rFonts w:ascii="Times New Roman" w:hAnsi="Times New Roman"/>
          <w:sz w:val="24"/>
          <w:szCs w:val="24"/>
        </w:rPr>
        <w:t>Общественно-деловая зона.</w:t>
      </w:r>
      <w:bookmarkEnd w:id="11"/>
      <w:r w:rsidRPr="008A4D33">
        <w:rPr>
          <w:rFonts w:ascii="Times New Roman" w:hAnsi="Times New Roman"/>
          <w:sz w:val="24"/>
          <w:szCs w:val="24"/>
        </w:rPr>
        <w:t xml:space="preserve"> </w:t>
      </w:r>
    </w:p>
    <w:p w:rsidR="00853FEC" w:rsidRPr="008A4D33" w:rsidRDefault="00853FEC" w:rsidP="00853FEC"/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A4D33">
        <w:rPr>
          <w:rFonts w:ascii="Times New Roman" w:hAnsi="Times New Roman" w:cs="Times New Roman"/>
          <w:bCs/>
          <w:sz w:val="24"/>
          <w:szCs w:val="24"/>
        </w:rPr>
        <w:t>Общественно-деловые зоны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профессионального образования, административных учреждений, культовых зданий, стоянок автотранспорта, объектов делового, финансового назначения, иных объектов, связанных с обеспечением жизнедеятельности граждан.</w:t>
      </w:r>
      <w:proofErr w:type="gramEnd"/>
      <w:r w:rsidRPr="008A4D33">
        <w:rPr>
          <w:rFonts w:ascii="Times New Roman" w:hAnsi="Times New Roman" w:cs="Times New Roman"/>
          <w:bCs/>
          <w:sz w:val="24"/>
          <w:szCs w:val="24"/>
        </w:rPr>
        <w:t xml:space="preserve"> В перечень объектов недвижимости, разрешенных к размещению в общественно-деловых зонах, могут включаться жилые дома, гостиницы, подземные гаражи.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t xml:space="preserve">Общественно-деловые зоны формируются как центры деловой, финансовой и общественной активности в центральной части села, на территориях, прилегающих к главным улицам и объектам массового посещения. Основной центр села, выполняющий функции поселкового значения, сохраняется в центральной части села. Общественно-деловые зоны запланированы с учётом размещения на них расчётного количества основных объектов соцкультбыта и с резервом территорий для коммерческой застройки. </w:t>
      </w:r>
    </w:p>
    <w:p w:rsidR="00853FEC" w:rsidRPr="008A4D33" w:rsidRDefault="00853FEC" w:rsidP="00853FEC">
      <w:pPr>
        <w:pStyle w:val="ac"/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8A4D33">
        <w:rPr>
          <w:rFonts w:ascii="Times New Roman" w:hAnsi="Times New Roman"/>
          <w:bCs/>
          <w:sz w:val="24"/>
          <w:szCs w:val="24"/>
        </w:rPr>
        <w:t>Расстояния между жилыми зданиями, жилыми и общественными, следует принимать на основе расчетов инсоляции и освещенности в соответствии с требованиями, приведенными в СП 52.13330, а также в соответствии с требованиями глав 15-16 «Требования пожарной безопасности при градостроительной деятельности» раздела II «Требования пожарной безопасности при проектировании, строительстве и эксплуатации поселений и городских округов» Технического регламента о требованиях пожарной безопасности (Федеральный закон от</w:t>
      </w:r>
      <w:proofErr w:type="gramEnd"/>
      <w:r w:rsidRPr="008A4D33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8A4D33">
        <w:rPr>
          <w:rFonts w:ascii="Times New Roman" w:hAnsi="Times New Roman"/>
          <w:bCs/>
          <w:sz w:val="24"/>
          <w:szCs w:val="24"/>
        </w:rPr>
        <w:t>22 июля 2008 г. № 123-ФЗ).</w:t>
      </w:r>
      <w:proofErr w:type="gramEnd"/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Расстояние от границ участков производственных объектов, размещаемых в общественно-деловых зонах, до жилых и общественных зданий, а также до границ участков дошкольных и общеобразовательных учреждений, учреждений здравоохранения и отдыха следует принимать не менее 50 м. 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t xml:space="preserve">Предельные значения коэффициентов застройки и коэффициентов плотности застройки территории жилых и общественно-деловых зон принимается </w:t>
      </w:r>
      <w:proofErr w:type="gramStart"/>
      <w:r w:rsidRPr="008A4D33">
        <w:rPr>
          <w:rFonts w:ascii="Times New Roman" w:hAnsi="Times New Roman" w:cs="Times New Roman"/>
          <w:bCs/>
          <w:sz w:val="24"/>
          <w:szCs w:val="24"/>
        </w:rPr>
        <w:t>согласно правил</w:t>
      </w:r>
      <w:proofErr w:type="gramEnd"/>
      <w:r w:rsidRPr="008A4D33">
        <w:rPr>
          <w:rFonts w:ascii="Times New Roman" w:hAnsi="Times New Roman" w:cs="Times New Roman"/>
          <w:bCs/>
          <w:sz w:val="24"/>
          <w:szCs w:val="24"/>
        </w:rPr>
        <w:t xml:space="preserve"> землепользования и застройки.</w:t>
      </w:r>
    </w:p>
    <w:p w:rsidR="00853FEC" w:rsidRPr="008A4D33" w:rsidRDefault="00853FEC" w:rsidP="00853FEC">
      <w:pPr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853FEC" w:rsidRPr="008A4D33" w:rsidRDefault="00853FEC" w:rsidP="00853FEC">
      <w:pPr>
        <w:pStyle w:val="S1"/>
      </w:pPr>
      <w:r w:rsidRPr="008A4D33">
        <w:t xml:space="preserve">Площадь общественно-деловой зоны составит: 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 xml:space="preserve">- </w:t>
      </w:r>
      <w:proofErr w:type="gramStart"/>
      <w:r w:rsidRPr="008A4D33">
        <w:rPr>
          <w:b w:val="0"/>
        </w:rPr>
        <w:t>г</w:t>
      </w:r>
      <w:proofErr w:type="gramEnd"/>
      <w:r w:rsidRPr="008A4D33">
        <w:rPr>
          <w:b w:val="0"/>
        </w:rPr>
        <w:t>. Инсар – 50,39 га;</w:t>
      </w:r>
    </w:p>
    <w:p w:rsidR="00853FEC" w:rsidRPr="008A4D33" w:rsidRDefault="00853FEC" w:rsidP="00853FEC">
      <w:pPr>
        <w:pStyle w:val="S1"/>
        <w:rPr>
          <w:b w:val="0"/>
        </w:rPr>
      </w:pPr>
      <w:r w:rsidRPr="008A4D33">
        <w:rPr>
          <w:b w:val="0"/>
        </w:rPr>
        <w:t>- в границах МО - 50,62 га.</w:t>
      </w:r>
    </w:p>
    <w:p w:rsidR="00853FEC" w:rsidRPr="008A4D33" w:rsidRDefault="00853FEC" w:rsidP="00853FEC">
      <w:pPr>
        <w:pStyle w:val="2"/>
        <w:rPr>
          <w:rFonts w:ascii="Times New Roman" w:hAnsi="Times New Roman"/>
          <w:sz w:val="24"/>
          <w:szCs w:val="24"/>
        </w:rPr>
      </w:pPr>
      <w:bookmarkStart w:id="12" w:name="_Toc140485053"/>
      <w:r w:rsidRPr="008A4D33">
        <w:rPr>
          <w:rFonts w:ascii="Times New Roman" w:hAnsi="Times New Roman"/>
          <w:sz w:val="24"/>
          <w:szCs w:val="24"/>
        </w:rPr>
        <w:t>Зона производственной, инженерной и транспортной инфраструктур</w:t>
      </w:r>
      <w:bookmarkEnd w:id="12"/>
      <w:r w:rsidRPr="008A4D33">
        <w:rPr>
          <w:rFonts w:ascii="Times New Roman" w:hAnsi="Times New Roman"/>
          <w:sz w:val="24"/>
          <w:szCs w:val="24"/>
        </w:rPr>
        <w:t>.</w:t>
      </w:r>
    </w:p>
    <w:p w:rsidR="00853FEC" w:rsidRPr="008A4D33" w:rsidRDefault="00853FEC" w:rsidP="00853FEC"/>
    <w:p w:rsidR="00853FEC" w:rsidRPr="008A4D33" w:rsidRDefault="00853FEC" w:rsidP="00853FEC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t>Зону инженерной инфраструктуры следует предусматривать для размещения инженерных сооружений и коммуникаций, инженерного оборудования с учетом их перспективного развития.</w:t>
      </w:r>
    </w:p>
    <w:p w:rsidR="00853FEC" w:rsidRPr="008A4D33" w:rsidRDefault="00853FEC" w:rsidP="00853FEC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t>В целях обеспечения нормальной эксплуатации сооружений, устройства других объектов допускается устанавливать охранные зоны.</w:t>
      </w:r>
    </w:p>
    <w:p w:rsidR="00853FEC" w:rsidRPr="008A4D33" w:rsidRDefault="00853FEC" w:rsidP="00853FEC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t>Отвод земель для сооружений и устройств осуществляется в установленном порядке. Режим использования этих земель определяется градостроительной документацией в соответствии с действующим законодательством.</w:t>
      </w:r>
    </w:p>
    <w:p w:rsidR="00853FEC" w:rsidRPr="008A4D33" w:rsidRDefault="00853FEC" w:rsidP="00853FEC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t>Для предотвращения неблагоприятных воздействий при эксплуатации объектов связи, инженерных коммуникаций устанавливаются санитарно-защитные зоны от этих объектов до границ территорий жилых, общественно-деловых и рекреационных зон.</w:t>
      </w:r>
    </w:p>
    <w:p w:rsidR="00853FEC" w:rsidRPr="008A4D33" w:rsidRDefault="00853FEC" w:rsidP="00853FEC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t>Территории в границах отвода сооружений и коммуникаций связи, инженерного оборудования и их санитарно-защитных зон подлежат благоустройству и озеленению с учетом технических и эксплуатационных характеристик этих объектов.</w:t>
      </w:r>
    </w:p>
    <w:p w:rsidR="00853FEC" w:rsidRPr="008A4D33" w:rsidRDefault="00853FEC" w:rsidP="00853FEC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t xml:space="preserve">Сооружения и коммуникации связи, инженерного оборудования, эксплуатация которых оказывает прямое или косвенное воздействие на безопасность населения, размещаются за пределами поселений. </w:t>
      </w:r>
    </w:p>
    <w:p w:rsidR="00853FEC" w:rsidRPr="008A4D33" w:rsidRDefault="00853FEC" w:rsidP="00853FEC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t>Зону транспортной инфраструктуры следует предусматривать для размещения сооружений и коммуникаций железнодорожного, автомобильного транспорта, трубопроводного транспорта с учетом их перспективного развития.</w:t>
      </w:r>
    </w:p>
    <w:p w:rsidR="00853FEC" w:rsidRPr="008A4D33" w:rsidRDefault="00853FEC" w:rsidP="00853FEC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t>В целях обеспечения нормальной эксплуатации сооружений, устройства других объектов внешнего транспорта допускается устанавливать охранные зоны, санитарный разрыв.</w:t>
      </w:r>
    </w:p>
    <w:p w:rsidR="00853FEC" w:rsidRPr="008A4D33" w:rsidRDefault="00853FEC" w:rsidP="00853FEC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t>Отвод земель для сооружений и устройств внешнего транспорта осуществляется в установленном порядке. Режим использования этих земель определяется градостроительной документацией в соответствии с действующим законодательством.</w:t>
      </w:r>
    </w:p>
    <w:p w:rsidR="00853FEC" w:rsidRPr="008A4D33" w:rsidRDefault="00853FEC" w:rsidP="00853FEC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t>Размещение сооружений, коммуникаций и других объектов транспорта на территории населенных пунктов должно соответствовать требованиям, приведенным в СП 42.13330.2011.</w:t>
      </w:r>
    </w:p>
    <w:p w:rsidR="00853FEC" w:rsidRPr="008A4D33" w:rsidRDefault="00853FEC" w:rsidP="00853FEC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lastRenderedPageBreak/>
        <w:t>Для предотвращения неблагоприятных воздействий при эксплуатации объектов транспорта, устанавливаются санитарно-защитные зоны от этих объектов до границ территорий жилых, общественно-деловых и рекреационных зон.</w:t>
      </w:r>
    </w:p>
    <w:p w:rsidR="00853FEC" w:rsidRPr="008A4D33" w:rsidRDefault="00853FEC" w:rsidP="00853FEC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t>Территории в границах отвода сооружений и коммуникаций транспорта, и их санитарно-защитных зон подлежат благоустройству и озеленению с учетом технических и эксплуатационных характеристик этих объектов.</w:t>
      </w:r>
    </w:p>
    <w:p w:rsidR="00853FEC" w:rsidRPr="008A4D33" w:rsidRDefault="00853FEC" w:rsidP="00853FEC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t>Сооружения и коммуникации транспорта, эксплуатация которых оказывает прямое или косвенное воздействие на безопасность населения, размещаются за пределами поселений.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 xml:space="preserve">Производственная зона включает территории всех предприятий основного и сопутствующего назначения со всеми их зданиями, сооружениями и коммуникациями. 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>В состав производственных зон могут включаться: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>- коммунальные зоны - зоны размещения коммунальных и складских объектов, объектов жилищно-коммунального хозяйства, объектов транспорта, объектов оптовой торговли;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>- производственные зоны - зоны размещения производственных объектов с различными нормативами воздействия на окружающую среду, как правило, требующие устройства санитарно-защитных зон шириной более 50 м, а также железнодорожных подъездных путей;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>- иные виды производственной, инженерной и транспортной инфраструктур.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>В производственных зонах допускается размещать сооружения и помещения объектов аварийно-спасательных служб, обслуживающих расположенные в производственной зоне предприятия и другие объекты.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>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эксплуатации,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предприятий.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регламентами.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>В пределах производственных зон и санитарно-защитных зон предприятий не допускается размещать жилые дома, гостиницы, общежития, садово-дачную застройку, дошкольные и общеобразовательные учреждения, учреждения здравоохранения и отдыха, спортивные сооружения, другие общественные здания, не связанные с обслуживанием производства. Территория санитарно-защитных зон не должна использоваться для рекреационных целей и производства сельскохозяйственной продукции.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>Оздоровительные, санитарно-гигиенические, строительные и другие мероприятия, связанные с охраной окружающей среды на прилегающей к предприятию загрязненной территории, включая благоустройство санитарно-защитных зон, осуществляются за счет предприятия, имеющего вредные выбросы.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>Функционально-планировочную организацию промышленных зон необходимо предусматривать в виде кварталов (в границах красных линий), в пределах которых размещаются основные и вспомогательные производства предприятий, с учетом санитарно-гигиенических и противопожарных требований к их размещению, грузооборота и видов транспорта, а также очередности строительства.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lastRenderedPageBreak/>
        <w:t>Территория, занимаемая площадками промышленных предприятий и других производственных объектов, учреждениями и предприятиями обслуживания, должна составлять, как правило, не менее 60% всей территории промышленной зоны.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4D33">
        <w:rPr>
          <w:rFonts w:ascii="Times New Roman" w:hAnsi="Times New Roman" w:cs="Times New Roman"/>
          <w:sz w:val="24"/>
          <w:szCs w:val="24"/>
        </w:rPr>
        <w:t>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СП 18.13330.</w:t>
      </w:r>
      <w:proofErr w:type="gramEnd"/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>При размещении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 с учетом требований СП 18.13330, а также положений об охране подземных вод.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 xml:space="preserve">Размеры санитарно-защитных зон следует устанавливать с учетом требований </w:t>
      </w:r>
      <w:proofErr w:type="spellStart"/>
      <w:r w:rsidRPr="008A4D33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8A4D33">
        <w:rPr>
          <w:rFonts w:ascii="Times New Roman" w:hAnsi="Times New Roman" w:cs="Times New Roman"/>
          <w:sz w:val="24"/>
          <w:szCs w:val="24"/>
        </w:rPr>
        <w:t xml:space="preserve"> 2.2.1/2.1.1.1200. Достаточность ширины санитарно-защитной зоны следует подтверждать расчетами рассеивания в атмосферном воздухе вредных веществ, содержащихся в выбросах промышленных предприятий, в соответствии с методикой.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>Минимальную площадь озеленения санитарно-защитных зон следует принимать в зависимость от ширины зоны</w:t>
      </w:r>
      <w:proofErr w:type="gramStart"/>
      <w:r w:rsidRPr="008A4D33">
        <w:rPr>
          <w:rFonts w:ascii="Times New Roman" w:hAnsi="Times New Roman" w:cs="Times New Roman"/>
          <w:sz w:val="24"/>
          <w:szCs w:val="24"/>
        </w:rPr>
        <w:t>, %:</w:t>
      </w:r>
      <w:proofErr w:type="gramEnd"/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 xml:space="preserve">    до  300 м ................................................. 60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 xml:space="preserve">    св. 300 до 1000 м ................................... 50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 xml:space="preserve">    "  1000 "  3000 м ..................................... 40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 xml:space="preserve">    "  3000 м .................................................. 20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>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- не менее 20 м.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 xml:space="preserve">На территориях коммунально-складских зон следует размещать предприятия пищевой (пищевкусовой, мясной и молочной) промышленности, </w:t>
      </w:r>
      <w:proofErr w:type="spellStart"/>
      <w:r w:rsidRPr="008A4D33">
        <w:rPr>
          <w:rFonts w:ascii="Times New Roman" w:hAnsi="Times New Roman" w:cs="Times New Roman"/>
          <w:sz w:val="24"/>
          <w:szCs w:val="24"/>
        </w:rPr>
        <w:t>общетоварные</w:t>
      </w:r>
      <w:proofErr w:type="spellEnd"/>
      <w:r w:rsidRPr="008A4D33">
        <w:rPr>
          <w:rFonts w:ascii="Times New Roman" w:hAnsi="Times New Roman" w:cs="Times New Roman"/>
          <w:sz w:val="24"/>
          <w:szCs w:val="24"/>
        </w:rPr>
        <w:t xml:space="preserve"> (продовольственные и непродовольственные), специализированные склады (холодильники, картофеле-, овощ</w:t>
      </w:r>
      <w:proofErr w:type="gramStart"/>
      <w:r w:rsidRPr="008A4D33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8A4D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4D33">
        <w:rPr>
          <w:rFonts w:ascii="Times New Roman" w:hAnsi="Times New Roman" w:cs="Times New Roman"/>
          <w:sz w:val="24"/>
          <w:szCs w:val="24"/>
        </w:rPr>
        <w:t>фруктохранилища</w:t>
      </w:r>
      <w:proofErr w:type="spellEnd"/>
      <w:r w:rsidRPr="008A4D33">
        <w:rPr>
          <w:rFonts w:ascii="Times New Roman" w:hAnsi="Times New Roman" w:cs="Times New Roman"/>
          <w:sz w:val="24"/>
          <w:szCs w:val="24"/>
        </w:rPr>
        <w:t>), предприятия коммунального, транспортного и бытового обслуживания населения.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>Размеры санитарно-защитных зон для картофеле-, овощ</w:t>
      </w:r>
      <w:proofErr w:type="gramStart"/>
      <w:r w:rsidRPr="008A4D33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8A4D3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A4D33">
        <w:rPr>
          <w:rFonts w:ascii="Times New Roman" w:hAnsi="Times New Roman" w:cs="Times New Roman"/>
          <w:sz w:val="24"/>
          <w:szCs w:val="24"/>
        </w:rPr>
        <w:t>фруктохранилищ</w:t>
      </w:r>
      <w:proofErr w:type="spellEnd"/>
      <w:r w:rsidRPr="008A4D33">
        <w:rPr>
          <w:rFonts w:ascii="Times New Roman" w:hAnsi="Times New Roman" w:cs="Times New Roman"/>
          <w:sz w:val="24"/>
          <w:szCs w:val="24"/>
        </w:rPr>
        <w:t xml:space="preserve"> следует принимать не менее 50 м.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>При организации сельскохозяйственного производства необходимо предусматривать меры по защите жилых и общественно-деловых зон от неблагоприятного влияния производственных комплексов, а также самих этих комплексов, если они связаны с производством пищевых продуктов, от загрязнений и вредных воздействий иных производств, транспортных и коммунальных сооружений. Меры по исключению загрязнения почв, поверхностных и подземных вод, поверхностных водосборов, водоемов и атмосферного воздуха должны соответствовать санитарным нормам. При формировании производственных зон сельских поселений расстояния между сельскохозяйственными предприятиями, зданиями и сооружениями следует предусматривать минимально допустимые исходя из санитарных, ветеринарных, противопожарных требований и норм технологического проектирования.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>На территории животноводческих комплексов и ферм и в их санитарно-защитных зонах не допускается размещать предприятия по переработке сельскохозяйственной продукции, объекты питания и объекты, к ним приравненные.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lastRenderedPageBreak/>
        <w:t>Линии электропередачи, связи и других линейных сооружений местного значения следует размещать по границам полей севооборотов вдоль дорог, лесополос, существующих трасс с таким расчетом, чтобы обеспечивался свободный доступ к коммуникациям с территорий, не занятых сельскохозяйственными угодьями.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>Производственные зоны сельских поселений, как правило, не должны быть разделены на обособленные участки железными и автомобильными дорогами общей сети.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 xml:space="preserve">При размещении сельскохозяйственных предприятий и других объектов необходимо предусматривать меры по исключению загрязнения почв, поверхностных и подземных вод, поверхностных водосборов, водоемов и атмосферного воздуха. </w:t>
      </w:r>
    </w:p>
    <w:p w:rsidR="00853FEC" w:rsidRPr="008A4D33" w:rsidRDefault="00853FEC" w:rsidP="00853FEC">
      <w:pPr>
        <w:spacing w:after="0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53FEC" w:rsidRPr="008A4D33" w:rsidRDefault="00853FEC" w:rsidP="00853FEC">
      <w:pPr>
        <w:spacing w:before="2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t>Площадь зоны производственной, инженерной и транспортной инфраструктур составит:</w:t>
      </w:r>
    </w:p>
    <w:p w:rsidR="00853FEC" w:rsidRPr="008A4D33" w:rsidRDefault="00853FEC" w:rsidP="00853FEC">
      <w:pPr>
        <w:pStyle w:val="ac"/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A4D33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8A4D33">
        <w:rPr>
          <w:rFonts w:ascii="Times New Roman" w:hAnsi="Times New Roman"/>
          <w:sz w:val="24"/>
          <w:szCs w:val="24"/>
        </w:rPr>
        <w:t>г</w:t>
      </w:r>
      <w:proofErr w:type="gramEnd"/>
      <w:r w:rsidRPr="008A4D33">
        <w:rPr>
          <w:rFonts w:ascii="Times New Roman" w:hAnsi="Times New Roman"/>
          <w:sz w:val="24"/>
          <w:szCs w:val="24"/>
        </w:rPr>
        <w:t>. Инсар – 94,88 га;</w:t>
      </w:r>
    </w:p>
    <w:p w:rsidR="00853FEC" w:rsidRPr="008A4D33" w:rsidRDefault="00853FEC" w:rsidP="00853FEC">
      <w:pPr>
        <w:pStyle w:val="ac"/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A4D33">
        <w:rPr>
          <w:rFonts w:ascii="Times New Roman" w:hAnsi="Times New Roman"/>
          <w:sz w:val="24"/>
          <w:szCs w:val="24"/>
        </w:rPr>
        <w:t>- в границах МО – 114,31 га.</w:t>
      </w:r>
    </w:p>
    <w:p w:rsidR="00853FEC" w:rsidRPr="008A4D33" w:rsidRDefault="00853FEC" w:rsidP="00853FE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53FEC" w:rsidRPr="008A4D33" w:rsidRDefault="00853FEC" w:rsidP="00853FEC">
      <w:pPr>
        <w:pStyle w:val="2"/>
        <w:rPr>
          <w:rFonts w:ascii="Times New Roman" w:hAnsi="Times New Roman"/>
          <w:sz w:val="24"/>
          <w:szCs w:val="24"/>
        </w:rPr>
      </w:pPr>
      <w:bookmarkStart w:id="13" w:name="_Toc140485055"/>
      <w:r w:rsidRPr="008A4D33">
        <w:rPr>
          <w:rFonts w:ascii="Times New Roman" w:hAnsi="Times New Roman"/>
          <w:sz w:val="24"/>
          <w:szCs w:val="24"/>
        </w:rPr>
        <w:t>Зоны сельскохозяйственного использования.</w:t>
      </w:r>
      <w:bookmarkEnd w:id="13"/>
    </w:p>
    <w:p w:rsidR="00853FEC" w:rsidRPr="008A4D33" w:rsidRDefault="00853FEC" w:rsidP="00853FEC"/>
    <w:p w:rsidR="00853FEC" w:rsidRPr="008A4D33" w:rsidRDefault="00853FEC" w:rsidP="00853FEC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 xml:space="preserve">В состав зон сельскохозяйственного использования могут включаться: </w:t>
      </w:r>
    </w:p>
    <w:p w:rsidR="00853FEC" w:rsidRPr="008A4D33" w:rsidRDefault="00853FEC" w:rsidP="00853FEC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4D33">
        <w:rPr>
          <w:rFonts w:ascii="Times New Roman" w:hAnsi="Times New Roman" w:cs="Times New Roman"/>
          <w:sz w:val="24"/>
          <w:szCs w:val="24"/>
        </w:rPr>
        <w:t xml:space="preserve">- пашни, сенокосы, пастбища, залежи, земли, занятые многолетними насаждениями (садами, виноградниками и другими); </w:t>
      </w:r>
      <w:proofErr w:type="gramEnd"/>
    </w:p>
    <w:p w:rsidR="00853FEC" w:rsidRPr="008A4D33" w:rsidRDefault="00853FEC" w:rsidP="00853FEC">
      <w:pPr>
        <w:widowControl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4D33">
        <w:rPr>
          <w:rFonts w:ascii="Times New Roman" w:hAnsi="Times New Roman" w:cs="Times New Roman"/>
          <w:sz w:val="24"/>
          <w:szCs w:val="24"/>
        </w:rPr>
        <w:t xml:space="preserve">- зоны, занятые объектами сельскохозяйственного назначения и предназначенные для ведения сельского хозяйства, дачного хозяйства, садоводства, личного подсобного хозяйства, развития объектов сельскохозяйственного назначения. </w:t>
      </w:r>
      <w:proofErr w:type="gramEnd"/>
    </w:p>
    <w:p w:rsidR="00853FEC" w:rsidRPr="008A4D33" w:rsidRDefault="00853FEC" w:rsidP="00853FEC">
      <w:pPr>
        <w:pStyle w:val="af5"/>
        <w:spacing w:after="0"/>
        <w:ind w:firstLine="851"/>
        <w:jc w:val="both"/>
        <w:rPr>
          <w:rFonts w:ascii="Times New Roman" w:hAnsi="Times New Roman" w:cs="Times New Roman"/>
          <w:lang w:val="ru-RU"/>
        </w:rPr>
      </w:pPr>
      <w:r w:rsidRPr="008A4D33">
        <w:rPr>
          <w:rFonts w:ascii="Times New Roman" w:hAnsi="Times New Roman" w:cs="Times New Roman"/>
          <w:spacing w:val="-3"/>
          <w:lang w:val="ru-RU"/>
        </w:rPr>
        <w:t>В зоны, занятые объектами сельскохозяйственного назначения входят – здания,</w:t>
      </w:r>
      <w:r w:rsidRPr="008A4D33">
        <w:rPr>
          <w:rFonts w:ascii="Times New Roman" w:hAnsi="Times New Roman" w:cs="Times New Roman"/>
          <w:lang w:val="ru-RU"/>
        </w:rPr>
        <w:t xml:space="preserve"> </w:t>
      </w:r>
      <w:r w:rsidRPr="008A4D33">
        <w:rPr>
          <w:rFonts w:ascii="Times New Roman" w:hAnsi="Times New Roman" w:cs="Times New Roman"/>
          <w:spacing w:val="-4"/>
          <w:lang w:val="ru-RU"/>
        </w:rPr>
        <w:t>строения, сооружения, используемые для производства, хранения и первичной</w:t>
      </w:r>
      <w:r w:rsidRPr="008A4D33">
        <w:rPr>
          <w:rFonts w:ascii="Times New Roman" w:hAnsi="Times New Roman" w:cs="Times New Roman"/>
          <w:lang w:val="ru-RU"/>
        </w:rPr>
        <w:t xml:space="preserve"> обработки сельскохозяйственной продукции. Входят также земли, </w:t>
      </w:r>
      <w:r w:rsidRPr="008A4D33">
        <w:rPr>
          <w:rFonts w:ascii="Times New Roman" w:hAnsi="Times New Roman" w:cs="Times New Roman"/>
          <w:spacing w:val="-3"/>
          <w:lang w:val="ru-RU"/>
        </w:rPr>
        <w:t>занятые внутрихозяйственными дорогами, коммуникациями, древесно-кустарниковой</w:t>
      </w:r>
      <w:r w:rsidRPr="008A4D33">
        <w:rPr>
          <w:rFonts w:ascii="Times New Roman" w:hAnsi="Times New Roman" w:cs="Times New Roman"/>
          <w:lang w:val="ru-RU"/>
        </w:rPr>
        <w:t xml:space="preserve"> раститель</w:t>
      </w:r>
      <w:r w:rsidRPr="008A4D33">
        <w:rPr>
          <w:rFonts w:ascii="Times New Roman" w:hAnsi="Times New Roman" w:cs="Times New Roman"/>
          <w:spacing w:val="-4"/>
          <w:lang w:val="ru-RU"/>
        </w:rPr>
        <w:t>ностью, предназначенной для обеспечения защиты земель от воздействия негативных</w:t>
      </w:r>
      <w:r w:rsidRPr="008A4D33">
        <w:rPr>
          <w:rFonts w:ascii="Times New Roman" w:hAnsi="Times New Roman" w:cs="Times New Roman"/>
          <w:lang w:val="ru-RU"/>
        </w:rPr>
        <w:t xml:space="preserve"> природных, антропогенных и техногенных воздействий, замкнутыми водоемами, и резервные земли для развития объектов сельскохозяйственного назначения.</w:t>
      </w:r>
    </w:p>
    <w:p w:rsidR="00853FEC" w:rsidRPr="008A4D33" w:rsidRDefault="00853FEC" w:rsidP="00853FE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4D33">
        <w:rPr>
          <w:rFonts w:ascii="Times New Roman" w:hAnsi="Times New Roman" w:cs="Times New Roman"/>
          <w:sz w:val="24"/>
          <w:szCs w:val="24"/>
        </w:rPr>
        <w:t>Земельные участки в составе зон сельскохозяйственного использования в населенных пунктах - земельные участки, занятые садово-огородными товариществами, пашнями, многолетними насаждениями, а также зданиями, строениями, сооружениями сельскохозяйственного назначения, -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застройки.</w:t>
      </w:r>
      <w:proofErr w:type="gramEnd"/>
    </w:p>
    <w:p w:rsidR="00853FEC" w:rsidRPr="008A4D33" w:rsidRDefault="00853FEC" w:rsidP="00853FEC">
      <w:pPr>
        <w:spacing w:before="240"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>Сельскохозяйственные угодья - пашни, сенокосы, пастбища, залежи, земли, занятые многолетними насаждениями (садами, виноградниками и другими) - в составе земель сельскохозяйственного назначения имеют приоритет в использовании и подлежат особой охране.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before="240" w:after="0"/>
        <w:ind w:left="0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t>Площадь зоны сельскохозяйственного использования составит:</w:t>
      </w:r>
    </w:p>
    <w:p w:rsidR="00853FEC" w:rsidRPr="008A4D33" w:rsidRDefault="00853FEC" w:rsidP="00853FEC">
      <w:pPr>
        <w:pStyle w:val="ac"/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A4D33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8A4D33">
        <w:rPr>
          <w:rFonts w:ascii="Times New Roman" w:hAnsi="Times New Roman"/>
          <w:sz w:val="24"/>
          <w:szCs w:val="24"/>
        </w:rPr>
        <w:t>г</w:t>
      </w:r>
      <w:proofErr w:type="gramEnd"/>
      <w:r w:rsidRPr="008A4D33">
        <w:rPr>
          <w:rFonts w:ascii="Times New Roman" w:hAnsi="Times New Roman"/>
          <w:sz w:val="24"/>
          <w:szCs w:val="24"/>
        </w:rPr>
        <w:t>. Инсар – 43,04 га;</w:t>
      </w:r>
    </w:p>
    <w:p w:rsidR="00853FEC" w:rsidRPr="008A4D33" w:rsidRDefault="00853FEC" w:rsidP="00853FEC">
      <w:pPr>
        <w:pStyle w:val="ac"/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A4D33">
        <w:rPr>
          <w:rFonts w:ascii="Times New Roman" w:hAnsi="Times New Roman"/>
          <w:sz w:val="24"/>
          <w:szCs w:val="24"/>
        </w:rPr>
        <w:lastRenderedPageBreak/>
        <w:t>- в границах МО – 1564,60 га.</w:t>
      </w:r>
    </w:p>
    <w:p w:rsidR="00853FEC" w:rsidRPr="008A4D33" w:rsidRDefault="00853FEC" w:rsidP="00853FEC">
      <w:pPr>
        <w:pStyle w:val="2"/>
        <w:rPr>
          <w:rFonts w:ascii="Times New Roman" w:hAnsi="Times New Roman"/>
          <w:sz w:val="24"/>
          <w:szCs w:val="24"/>
        </w:rPr>
      </w:pPr>
      <w:bookmarkStart w:id="14" w:name="_Toc140485056"/>
      <w:r w:rsidRPr="008A4D33">
        <w:rPr>
          <w:rFonts w:ascii="Times New Roman" w:hAnsi="Times New Roman"/>
          <w:sz w:val="24"/>
          <w:szCs w:val="24"/>
        </w:rPr>
        <w:t>Зоны специального назначения</w:t>
      </w:r>
      <w:bookmarkEnd w:id="14"/>
    </w:p>
    <w:p w:rsidR="00853FEC" w:rsidRPr="008A4D33" w:rsidRDefault="00853FEC" w:rsidP="00853FEC">
      <w:pPr>
        <w:pStyle w:val="af5"/>
        <w:numPr>
          <w:ilvl w:val="0"/>
          <w:numId w:val="5"/>
        </w:numPr>
        <w:tabs>
          <w:tab w:val="clear" w:pos="-360"/>
          <w:tab w:val="num" w:pos="0"/>
        </w:tabs>
        <w:spacing w:before="240" w:after="0" w:line="276" w:lineRule="auto"/>
        <w:ind w:left="0" w:firstLine="851"/>
        <w:jc w:val="both"/>
        <w:rPr>
          <w:rFonts w:ascii="Times New Roman" w:hAnsi="Times New Roman" w:cs="Times New Roman"/>
          <w:lang w:val="ru-RU"/>
        </w:rPr>
      </w:pPr>
      <w:r w:rsidRPr="008A4D33">
        <w:rPr>
          <w:rFonts w:ascii="Times New Roman" w:hAnsi="Times New Roman" w:cs="Times New Roman"/>
          <w:lang w:val="ru-RU"/>
        </w:rPr>
        <w:t>В состав территорий специального назначения могут включаться зоны, занятые кладбищами, крематориями, скотомогильниками, объектами размещения отходов производства и потребления, и иными объектами, размещение которых может быть обеспечено только путем выделения указанных зон и недопустимо в других территориальных зонах.</w:t>
      </w:r>
    </w:p>
    <w:p w:rsidR="00853FEC" w:rsidRPr="008A4D33" w:rsidRDefault="00853FEC" w:rsidP="00853FEC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A4D33">
        <w:rPr>
          <w:rFonts w:ascii="Times New Roman" w:hAnsi="Times New Roman" w:cs="Times New Roman"/>
          <w:sz w:val="24"/>
          <w:szCs w:val="24"/>
        </w:rPr>
        <w:t xml:space="preserve">Для объектов, расположенных на территориях специального назначения, в зависимости от мощности, характера и </w:t>
      </w:r>
      <w:proofErr w:type="gramStart"/>
      <w:r w:rsidRPr="008A4D33">
        <w:rPr>
          <w:rFonts w:ascii="Times New Roman" w:hAnsi="Times New Roman" w:cs="Times New Roman"/>
          <w:sz w:val="24"/>
          <w:szCs w:val="24"/>
        </w:rPr>
        <w:t>количества</w:t>
      </w:r>
      <w:proofErr w:type="gramEnd"/>
      <w:r w:rsidRPr="008A4D33">
        <w:rPr>
          <w:rFonts w:ascii="Times New Roman" w:hAnsi="Times New Roman" w:cs="Times New Roman"/>
          <w:sz w:val="24"/>
          <w:szCs w:val="24"/>
        </w:rPr>
        <w:t xml:space="preserve">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санитарно-защитные зоны.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before="240" w:after="0"/>
        <w:ind w:left="0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t>Площадь зоны специального назначения составит:</w:t>
      </w:r>
    </w:p>
    <w:p w:rsidR="00853FEC" w:rsidRPr="008A4D33" w:rsidRDefault="00853FEC" w:rsidP="00853FEC">
      <w:pPr>
        <w:pStyle w:val="ac"/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A4D33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8A4D33">
        <w:rPr>
          <w:rFonts w:ascii="Times New Roman" w:hAnsi="Times New Roman"/>
          <w:sz w:val="24"/>
          <w:szCs w:val="24"/>
        </w:rPr>
        <w:t>г</w:t>
      </w:r>
      <w:proofErr w:type="gramEnd"/>
      <w:r w:rsidRPr="008A4D33">
        <w:rPr>
          <w:rFonts w:ascii="Times New Roman" w:hAnsi="Times New Roman"/>
          <w:sz w:val="24"/>
          <w:szCs w:val="24"/>
        </w:rPr>
        <w:t>. Инсар – 9,21га;</w:t>
      </w:r>
    </w:p>
    <w:p w:rsidR="00853FEC" w:rsidRPr="008A4D33" w:rsidRDefault="00853FEC" w:rsidP="00853FEC">
      <w:pPr>
        <w:pStyle w:val="ac"/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A4D33">
        <w:rPr>
          <w:rFonts w:ascii="Times New Roman" w:hAnsi="Times New Roman"/>
          <w:sz w:val="24"/>
          <w:szCs w:val="24"/>
        </w:rPr>
        <w:t>- в границах МО - 9,21 га.</w:t>
      </w:r>
    </w:p>
    <w:p w:rsidR="00853FEC" w:rsidRPr="008A4D33" w:rsidRDefault="00853FEC" w:rsidP="00853FE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53FEC" w:rsidRPr="008A4D33" w:rsidRDefault="00853FEC" w:rsidP="00853FEC">
      <w:pPr>
        <w:pStyle w:val="2"/>
        <w:rPr>
          <w:rFonts w:ascii="Times New Roman" w:hAnsi="Times New Roman"/>
          <w:sz w:val="24"/>
          <w:szCs w:val="24"/>
        </w:rPr>
      </w:pPr>
      <w:r w:rsidRPr="008A4D33">
        <w:rPr>
          <w:rFonts w:ascii="Times New Roman" w:hAnsi="Times New Roman"/>
          <w:sz w:val="24"/>
          <w:szCs w:val="24"/>
        </w:rPr>
        <w:t>Зоны рекреационного назначения</w:t>
      </w:r>
    </w:p>
    <w:p w:rsidR="00853FEC" w:rsidRPr="008A4D33" w:rsidRDefault="00853FEC" w:rsidP="00853FEC"/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t>В состав зон рекреационного назначения могут включаться зоны в границах территорий, занятых лесами, скверами, парками, садами, прудами, озерами, водохранилищами, пляжами, также в границах иных территорий, используемых и предназначенных для отдыха, туризма, занятий физической культурой и спортом.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t xml:space="preserve">На территории рекреационных зон не допускаются строительство новых и расширение действующих промышленных, коммунально-складских и других объектов, непосредственно не связанных с эксплуатацией объектов рекреационного, оздоровительного и природоохранного назначения. 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t>Необходимо предусматривать, как правило, непрерывную систему озелененных территорий общего пользования и других открытых пространств в увязке с природным каркасом.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t>При размещении скверов и садов следует максимально сохранять участки с существующими насаждениями и водоемами.</w:t>
      </w:r>
    </w:p>
    <w:p w:rsidR="00853FEC" w:rsidRPr="008A4D33" w:rsidRDefault="00853FEC" w:rsidP="00853FEC">
      <w:pPr>
        <w:numPr>
          <w:ilvl w:val="0"/>
          <w:numId w:val="5"/>
        </w:numPr>
        <w:tabs>
          <w:tab w:val="clear" w:pos="-360"/>
          <w:tab w:val="num" w:pos="0"/>
        </w:tabs>
        <w:spacing w:after="0"/>
        <w:ind w:left="0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A4D33">
        <w:rPr>
          <w:rFonts w:ascii="Times New Roman" w:hAnsi="Times New Roman" w:cs="Times New Roman"/>
          <w:bCs/>
          <w:sz w:val="24"/>
          <w:szCs w:val="24"/>
        </w:rPr>
        <w:t xml:space="preserve">Озелененные территории общего пользования должны быть благоустроены и оборудованы малыми архитектурными формами: фонтанами и бассейнами, лестницами, пандусами, подпорными стенками, беседками, светильниками и др. Число светильников следует определять по нормам освещенности территорий. Планируемые рекреационные зоны имеют непосредственные связи с жилыми и общественно-деловыми зонами. </w:t>
      </w:r>
    </w:p>
    <w:p w:rsidR="00853FEC" w:rsidRPr="008A4D33" w:rsidRDefault="00853FEC" w:rsidP="00853FE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53FEC" w:rsidRPr="008A4D33" w:rsidRDefault="00853FEC" w:rsidP="00853FEC">
      <w:pPr>
        <w:pStyle w:val="2"/>
        <w:rPr>
          <w:rFonts w:ascii="Times New Roman" w:hAnsi="Times New Roman"/>
          <w:sz w:val="24"/>
          <w:szCs w:val="24"/>
        </w:rPr>
      </w:pPr>
      <w:bookmarkStart w:id="15" w:name="_Toc140485057"/>
      <w:r w:rsidRPr="008A4D33">
        <w:rPr>
          <w:rFonts w:ascii="Times New Roman" w:hAnsi="Times New Roman"/>
          <w:sz w:val="24"/>
          <w:szCs w:val="24"/>
        </w:rPr>
        <w:t>Земли лесного фонда.</w:t>
      </w:r>
      <w:bookmarkEnd w:id="15"/>
    </w:p>
    <w:p w:rsidR="00853FEC" w:rsidRPr="008A4D33" w:rsidRDefault="00853FEC" w:rsidP="00853FEC"/>
    <w:p w:rsidR="00853FEC" w:rsidRDefault="00853FEC" w:rsidP="00853FEC">
      <w:pPr>
        <w:ind w:firstLine="851"/>
        <w:jc w:val="both"/>
        <w:rPr>
          <w:rFonts w:ascii="Times New Roman" w:hAnsi="Times New Roman" w:cs="Times New Roman"/>
          <w:sz w:val="24"/>
        </w:rPr>
      </w:pPr>
      <w:r w:rsidRPr="008A4D33">
        <w:rPr>
          <w:rFonts w:ascii="Times New Roman" w:hAnsi="Times New Roman" w:cs="Times New Roman"/>
          <w:sz w:val="24"/>
        </w:rPr>
        <w:t xml:space="preserve">Отношения в области использования и охраны земель лесного фонда регулируются лесным и земельным законодательством Российской Федерации. Лесное законодательство </w:t>
      </w:r>
      <w:r w:rsidRPr="008A4D33">
        <w:rPr>
          <w:rFonts w:ascii="Times New Roman" w:hAnsi="Times New Roman" w:cs="Times New Roman"/>
          <w:sz w:val="24"/>
        </w:rPr>
        <w:lastRenderedPageBreak/>
        <w:t>Российской Федерации состоит из Лесного кодекса, других федеральных законов и иных нормативных правовых актов Российской Федерации, а также законов и иных нормативных правовых актов субъектов Российской Федерации. Законы и иные нормативных правовые акты субъектов Российской Федерации, регулирующие лесные отношения, не могут противоречить Лесному кодексу и принимаемым в соответствии с ним федеральным законом.</w:t>
      </w:r>
    </w:p>
    <w:p w:rsidR="00BB19AD" w:rsidRDefault="00BB19AD" w:rsidP="00CE76A0">
      <w:pPr>
        <w:pStyle w:val="ac"/>
        <w:spacing w:before="240" w:after="0"/>
        <w:ind w:left="0" w:right="-1" w:firstLine="851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bookmarkEnd w:id="0"/>
    <w:bookmarkEnd w:id="1"/>
    <w:p w:rsidR="00BB19AD" w:rsidRDefault="00BB19AD" w:rsidP="00CE76A0">
      <w:pPr>
        <w:pStyle w:val="ac"/>
        <w:spacing w:before="240" w:after="0"/>
        <w:ind w:left="0" w:right="-1" w:firstLine="851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sectPr w:rsidR="00BB19AD" w:rsidSect="001D17DA">
      <w:pgSz w:w="11906" w:h="16838"/>
      <w:pgMar w:top="1134" w:right="70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5AD" w:rsidRDefault="002A55AD" w:rsidP="00166AF6">
      <w:pPr>
        <w:spacing w:after="0" w:line="240" w:lineRule="auto"/>
      </w:pPr>
      <w:r>
        <w:separator/>
      </w:r>
    </w:p>
  </w:endnote>
  <w:endnote w:type="continuationSeparator" w:id="0">
    <w:p w:rsidR="002A55AD" w:rsidRDefault="002A55AD" w:rsidP="00166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067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F7CAE" w:rsidRPr="006F7CAE" w:rsidRDefault="007555E6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6F7CA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F7CAE" w:rsidRPr="006F7CA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F7CA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83BA0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6F7CA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F7437" w:rsidRPr="00464FC6" w:rsidRDefault="008F7437" w:rsidP="0051355F">
    <w:pPr>
      <w:pStyle w:val="a7"/>
      <w:jc w:val="both"/>
      <w:rPr>
        <w:rFonts w:ascii="Times New Roman" w:hAnsi="Times New Roman" w:cs="Times New Roman"/>
        <w:sz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5AD" w:rsidRDefault="002A55AD" w:rsidP="00166AF6">
      <w:pPr>
        <w:spacing w:after="0" w:line="240" w:lineRule="auto"/>
      </w:pPr>
      <w:r>
        <w:separator/>
      </w:r>
    </w:p>
  </w:footnote>
  <w:footnote w:type="continuationSeparator" w:id="0">
    <w:p w:rsidR="002A55AD" w:rsidRDefault="002A55AD" w:rsidP="00166A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E8A880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72A6DBEA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1216"/>
        </w:tabs>
        <w:ind w:left="12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360"/>
        </w:tabs>
        <w:ind w:left="13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504"/>
        </w:tabs>
        <w:ind w:left="15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648"/>
        </w:tabs>
        <w:ind w:left="16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792"/>
        </w:tabs>
        <w:ind w:left="17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936"/>
        </w:tabs>
        <w:ind w:left="19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080"/>
        </w:tabs>
        <w:ind w:left="20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224"/>
        </w:tabs>
        <w:ind w:left="2224" w:hanging="1584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/>
        <w:color w:val="auto"/>
      </w:rPr>
    </w:lvl>
  </w:abstractNum>
  <w:abstractNum w:abstractNumId="3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2E12D7F"/>
    <w:multiLevelType w:val="hybridMultilevel"/>
    <w:tmpl w:val="57560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D8527D"/>
    <w:multiLevelType w:val="hybridMultilevel"/>
    <w:tmpl w:val="7F042ADC"/>
    <w:lvl w:ilvl="0" w:tplc="762C1A70">
      <w:start w:val="1"/>
      <w:numFmt w:val="decimal"/>
      <w:lvlText w:val="%1."/>
      <w:lvlJc w:val="left"/>
      <w:pPr>
        <w:ind w:left="1211" w:hanging="360"/>
      </w:pPr>
      <w:rPr>
        <w:rFonts w:eastAsia="Calibr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0BC0648A"/>
    <w:multiLevelType w:val="hybridMultilevel"/>
    <w:tmpl w:val="94261BF8"/>
    <w:name w:val="WW8Num35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>
    <w:nsid w:val="154C3AC2"/>
    <w:multiLevelType w:val="hybridMultilevel"/>
    <w:tmpl w:val="CF1AD18A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E0DAA0AC">
      <w:start w:val="1"/>
      <w:numFmt w:val="bullet"/>
      <w:lvlText w:val="־"/>
      <w:lvlJc w:val="left"/>
      <w:pPr>
        <w:tabs>
          <w:tab w:val="num" w:pos="1200"/>
        </w:tabs>
        <w:ind w:left="120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CAF134B"/>
    <w:multiLevelType w:val="hybridMultilevel"/>
    <w:tmpl w:val="8A704C1E"/>
    <w:lvl w:ilvl="0" w:tplc="00000006">
      <w:start w:val="1"/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2B3749"/>
    <w:multiLevelType w:val="hybridMultilevel"/>
    <w:tmpl w:val="3BF80B0A"/>
    <w:lvl w:ilvl="0" w:tplc="00000040">
      <w:start w:val="1"/>
      <w:numFmt w:val="bullet"/>
      <w:lvlText w:val="−"/>
      <w:lvlJc w:val="left"/>
      <w:pPr>
        <w:ind w:left="928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256661FD"/>
    <w:multiLevelType w:val="hybridMultilevel"/>
    <w:tmpl w:val="0606955A"/>
    <w:lvl w:ilvl="0" w:tplc="00000008">
      <w:start w:val="1"/>
      <w:numFmt w:val="bullet"/>
      <w:lvlText w:val="−"/>
      <w:lvlJc w:val="left"/>
      <w:pPr>
        <w:ind w:left="928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2CE16EAF"/>
    <w:multiLevelType w:val="hybridMultilevel"/>
    <w:tmpl w:val="9788AEFA"/>
    <w:lvl w:ilvl="0" w:tplc="00000003">
      <w:start w:val="1"/>
      <w:numFmt w:val="bullet"/>
      <w:lvlText w:val="−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6C137B"/>
    <w:multiLevelType w:val="hybridMultilevel"/>
    <w:tmpl w:val="16A2A160"/>
    <w:lvl w:ilvl="0" w:tplc="00000006">
      <w:start w:val="1"/>
      <w:numFmt w:val="bullet"/>
      <w:lvlText w:val=""/>
      <w:lvlJc w:val="left"/>
      <w:pPr>
        <w:ind w:left="142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76143D"/>
    <w:multiLevelType w:val="multilevel"/>
    <w:tmpl w:val="BB1254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2F25591C"/>
    <w:multiLevelType w:val="hybridMultilevel"/>
    <w:tmpl w:val="190056E0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5">
    <w:nsid w:val="38EC62E0"/>
    <w:multiLevelType w:val="hybridMultilevel"/>
    <w:tmpl w:val="C832DDDA"/>
    <w:lvl w:ilvl="0" w:tplc="F89C4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E190C54"/>
    <w:multiLevelType w:val="multilevel"/>
    <w:tmpl w:val="BC78C37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3E7676F3"/>
    <w:multiLevelType w:val="hybridMultilevel"/>
    <w:tmpl w:val="3586A686"/>
    <w:lvl w:ilvl="0" w:tplc="00000040">
      <w:start w:val="1"/>
      <w:numFmt w:val="bullet"/>
      <w:lvlText w:val="−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40912BF5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A31B3D"/>
    <w:multiLevelType w:val="hybridMultilevel"/>
    <w:tmpl w:val="5F76C362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C7193D"/>
    <w:multiLevelType w:val="multilevel"/>
    <w:tmpl w:val="C6A06788"/>
    <w:lvl w:ilvl="0">
      <w:start w:val="1"/>
      <w:numFmt w:val="bullet"/>
      <w:lvlText w:val=""/>
      <w:lvlJc w:val="left"/>
      <w:pPr>
        <w:tabs>
          <w:tab w:val="num" w:pos="0"/>
        </w:tabs>
        <w:ind w:left="432" w:hanging="432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576" w:hanging="576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1">
    <w:nsid w:val="466A2452"/>
    <w:multiLevelType w:val="hybridMultilevel"/>
    <w:tmpl w:val="F7B46864"/>
    <w:lvl w:ilvl="0" w:tplc="F600F4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9191129"/>
    <w:multiLevelType w:val="hybridMultilevel"/>
    <w:tmpl w:val="5DFC2976"/>
    <w:lvl w:ilvl="0" w:tplc="E1C625E0">
      <w:start w:val="3"/>
      <w:numFmt w:val="decimal"/>
      <w:lvlText w:val="%1"/>
      <w:lvlJc w:val="left"/>
      <w:pPr>
        <w:ind w:left="720" w:hanging="360"/>
      </w:pPr>
      <w:rPr>
        <w:rFonts w:ascii="Calibri" w:eastAsia="Times New Roman" w:hAnsi="Calibri" w:cs="Times New Roman"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682FDC"/>
    <w:multiLevelType w:val="hybridMultilevel"/>
    <w:tmpl w:val="5F76C362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A80F55"/>
    <w:multiLevelType w:val="hybridMultilevel"/>
    <w:tmpl w:val="D55CB3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B332DE"/>
    <w:multiLevelType w:val="multilevel"/>
    <w:tmpl w:val="6602B3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4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abstractNum w:abstractNumId="26">
    <w:nsid w:val="5B25586E"/>
    <w:multiLevelType w:val="hybridMultilevel"/>
    <w:tmpl w:val="7BBC474C"/>
    <w:lvl w:ilvl="0" w:tplc="00000040">
      <w:start w:val="1"/>
      <w:numFmt w:val="bullet"/>
      <w:lvlText w:val="−"/>
      <w:lvlJc w:val="left"/>
      <w:pPr>
        <w:ind w:left="1287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F1736B6"/>
    <w:multiLevelType w:val="hybridMultilevel"/>
    <w:tmpl w:val="345409DA"/>
    <w:lvl w:ilvl="0" w:tplc="00000006">
      <w:start w:val="1"/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700905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4E6C77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430617"/>
    <w:multiLevelType w:val="hybridMultilevel"/>
    <w:tmpl w:val="B3F44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606DD4"/>
    <w:multiLevelType w:val="hybridMultilevel"/>
    <w:tmpl w:val="CE2E754E"/>
    <w:lvl w:ilvl="0" w:tplc="0C2A285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7C956F4"/>
    <w:multiLevelType w:val="hybridMultilevel"/>
    <w:tmpl w:val="29F64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2E5FD8"/>
    <w:multiLevelType w:val="hybridMultilevel"/>
    <w:tmpl w:val="3348B5AE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FB640A"/>
    <w:multiLevelType w:val="hybridMultilevel"/>
    <w:tmpl w:val="5F76C362"/>
    <w:lvl w:ilvl="0" w:tplc="7D42CFA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270D8C"/>
    <w:multiLevelType w:val="hybridMultilevel"/>
    <w:tmpl w:val="F7B22BA0"/>
    <w:lvl w:ilvl="0" w:tplc="00000003">
      <w:start w:val="1"/>
      <w:numFmt w:val="bullet"/>
      <w:lvlText w:val="−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1852D5"/>
    <w:multiLevelType w:val="hybridMultilevel"/>
    <w:tmpl w:val="EE2E004E"/>
    <w:lvl w:ilvl="0" w:tplc="E3C834DE">
      <w:start w:val="1"/>
      <w:numFmt w:val="bullet"/>
      <w:lvlText w:val=""/>
      <w:lvlJc w:val="left"/>
      <w:pPr>
        <w:tabs>
          <w:tab w:val="num" w:pos="1134"/>
        </w:tabs>
        <w:ind w:left="1247" w:hanging="39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21"/>
  </w:num>
  <w:num w:numId="4">
    <w:abstractNumId w:val="15"/>
  </w:num>
  <w:num w:numId="5">
    <w:abstractNumId w:val="1"/>
  </w:num>
  <w:num w:numId="6">
    <w:abstractNumId w:val="20"/>
  </w:num>
  <w:num w:numId="7">
    <w:abstractNumId w:val="22"/>
  </w:num>
  <w:num w:numId="8">
    <w:abstractNumId w:val="14"/>
  </w:num>
  <w:num w:numId="9">
    <w:abstractNumId w:val="32"/>
  </w:num>
  <w:num w:numId="10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1">
    <w:abstractNumId w:val="31"/>
  </w:num>
  <w:num w:numId="12">
    <w:abstractNumId w:val="5"/>
  </w:num>
  <w:num w:numId="13">
    <w:abstractNumId w:val="18"/>
  </w:num>
  <w:num w:numId="14">
    <w:abstractNumId w:val="33"/>
  </w:num>
  <w:num w:numId="15">
    <w:abstractNumId w:val="28"/>
  </w:num>
  <w:num w:numId="16">
    <w:abstractNumId w:val="29"/>
  </w:num>
  <w:num w:numId="17">
    <w:abstractNumId w:val="10"/>
  </w:num>
  <w:num w:numId="18">
    <w:abstractNumId w:val="26"/>
  </w:num>
  <w:num w:numId="19">
    <w:abstractNumId w:val="19"/>
  </w:num>
  <w:num w:numId="20">
    <w:abstractNumId w:val="34"/>
  </w:num>
  <w:num w:numId="21">
    <w:abstractNumId w:val="23"/>
  </w:num>
  <w:num w:numId="22">
    <w:abstractNumId w:val="9"/>
  </w:num>
  <w:num w:numId="23">
    <w:abstractNumId w:val="17"/>
  </w:num>
  <w:num w:numId="24">
    <w:abstractNumId w:val="2"/>
  </w:num>
  <w:num w:numId="25">
    <w:abstractNumId w:val="4"/>
  </w:num>
  <w:num w:numId="26">
    <w:abstractNumId w:val="13"/>
  </w:num>
  <w:num w:numId="27">
    <w:abstractNumId w:val="11"/>
  </w:num>
  <w:num w:numId="28">
    <w:abstractNumId w:val="35"/>
  </w:num>
  <w:num w:numId="29">
    <w:abstractNumId w:val="36"/>
  </w:num>
  <w:num w:numId="30">
    <w:abstractNumId w:val="24"/>
  </w:num>
  <w:num w:numId="31">
    <w:abstractNumId w:val="12"/>
  </w:num>
  <w:num w:numId="32">
    <w:abstractNumId w:val="27"/>
  </w:num>
  <w:num w:numId="33">
    <w:abstractNumId w:val="8"/>
  </w:num>
  <w:num w:numId="34">
    <w:abstractNumId w:val="7"/>
  </w:num>
  <w:num w:numId="35">
    <w:abstractNumId w:val="6"/>
  </w:num>
  <w:num w:numId="36">
    <w:abstractNumId w:val="3"/>
  </w:num>
  <w:num w:numId="37">
    <w:abstractNumId w:val="30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66AF6"/>
    <w:rsid w:val="000069BD"/>
    <w:rsid w:val="00007A37"/>
    <w:rsid w:val="0001421C"/>
    <w:rsid w:val="000149A9"/>
    <w:rsid w:val="0001726A"/>
    <w:rsid w:val="00027166"/>
    <w:rsid w:val="00034798"/>
    <w:rsid w:val="000415D4"/>
    <w:rsid w:val="00044E04"/>
    <w:rsid w:val="000522CB"/>
    <w:rsid w:val="000603E8"/>
    <w:rsid w:val="00061E9C"/>
    <w:rsid w:val="00071982"/>
    <w:rsid w:val="00086F31"/>
    <w:rsid w:val="00087ADC"/>
    <w:rsid w:val="00092586"/>
    <w:rsid w:val="000A108C"/>
    <w:rsid w:val="000A235A"/>
    <w:rsid w:val="000B1588"/>
    <w:rsid w:val="000B1DE9"/>
    <w:rsid w:val="000B3D27"/>
    <w:rsid w:val="000B528E"/>
    <w:rsid w:val="000B601B"/>
    <w:rsid w:val="000C2EDF"/>
    <w:rsid w:val="000C77D5"/>
    <w:rsid w:val="000E0E02"/>
    <w:rsid w:val="000E1BFD"/>
    <w:rsid w:val="000E6402"/>
    <w:rsid w:val="000E68C0"/>
    <w:rsid w:val="000F7F18"/>
    <w:rsid w:val="00111FEF"/>
    <w:rsid w:val="001121B9"/>
    <w:rsid w:val="00113FA0"/>
    <w:rsid w:val="00116357"/>
    <w:rsid w:val="00124490"/>
    <w:rsid w:val="00124A1B"/>
    <w:rsid w:val="00131974"/>
    <w:rsid w:val="00147C44"/>
    <w:rsid w:val="0015715C"/>
    <w:rsid w:val="00163DED"/>
    <w:rsid w:val="00164372"/>
    <w:rsid w:val="00166AF6"/>
    <w:rsid w:val="00167DCF"/>
    <w:rsid w:val="0017014B"/>
    <w:rsid w:val="00170D11"/>
    <w:rsid w:val="001824C8"/>
    <w:rsid w:val="001901B7"/>
    <w:rsid w:val="00197207"/>
    <w:rsid w:val="001A53F9"/>
    <w:rsid w:val="001B3C2E"/>
    <w:rsid w:val="001C679F"/>
    <w:rsid w:val="001D17DA"/>
    <w:rsid w:val="001D58DA"/>
    <w:rsid w:val="001E1E42"/>
    <w:rsid w:val="001E5487"/>
    <w:rsid w:val="001E61AD"/>
    <w:rsid w:val="001E6553"/>
    <w:rsid w:val="001F05C9"/>
    <w:rsid w:val="001F37AF"/>
    <w:rsid w:val="00204229"/>
    <w:rsid w:val="002124EA"/>
    <w:rsid w:val="0021285D"/>
    <w:rsid w:val="00212FF6"/>
    <w:rsid w:val="0021392D"/>
    <w:rsid w:val="00222ABC"/>
    <w:rsid w:val="00223975"/>
    <w:rsid w:val="00225960"/>
    <w:rsid w:val="002476DA"/>
    <w:rsid w:val="00247868"/>
    <w:rsid w:val="0026468D"/>
    <w:rsid w:val="00282765"/>
    <w:rsid w:val="00285F3D"/>
    <w:rsid w:val="0028666D"/>
    <w:rsid w:val="00287302"/>
    <w:rsid w:val="002947BB"/>
    <w:rsid w:val="002A273D"/>
    <w:rsid w:val="002A41F9"/>
    <w:rsid w:val="002A55AD"/>
    <w:rsid w:val="002B06D1"/>
    <w:rsid w:val="002B0B53"/>
    <w:rsid w:val="002D463F"/>
    <w:rsid w:val="002E1AEE"/>
    <w:rsid w:val="002F3ABF"/>
    <w:rsid w:val="00303BD0"/>
    <w:rsid w:val="00305ED4"/>
    <w:rsid w:val="00326111"/>
    <w:rsid w:val="00327951"/>
    <w:rsid w:val="003366C4"/>
    <w:rsid w:val="00344734"/>
    <w:rsid w:val="00345F0D"/>
    <w:rsid w:val="00352C91"/>
    <w:rsid w:val="0036014A"/>
    <w:rsid w:val="00361C71"/>
    <w:rsid w:val="00383CC1"/>
    <w:rsid w:val="00394F67"/>
    <w:rsid w:val="003969B7"/>
    <w:rsid w:val="003A144C"/>
    <w:rsid w:val="003A5751"/>
    <w:rsid w:val="003A78F6"/>
    <w:rsid w:val="003C0567"/>
    <w:rsid w:val="003C7F39"/>
    <w:rsid w:val="003D5502"/>
    <w:rsid w:val="003D57CC"/>
    <w:rsid w:val="003D7433"/>
    <w:rsid w:val="003E1600"/>
    <w:rsid w:val="003E3344"/>
    <w:rsid w:val="003F2C66"/>
    <w:rsid w:val="00400748"/>
    <w:rsid w:val="00413E5C"/>
    <w:rsid w:val="0041545A"/>
    <w:rsid w:val="004156F8"/>
    <w:rsid w:val="00417FE7"/>
    <w:rsid w:val="00423DB6"/>
    <w:rsid w:val="00426A10"/>
    <w:rsid w:val="00435DD0"/>
    <w:rsid w:val="004378A1"/>
    <w:rsid w:val="00441452"/>
    <w:rsid w:val="004417DD"/>
    <w:rsid w:val="00450AB7"/>
    <w:rsid w:val="00454B29"/>
    <w:rsid w:val="00456212"/>
    <w:rsid w:val="00462B5F"/>
    <w:rsid w:val="00464FC6"/>
    <w:rsid w:val="00470AD8"/>
    <w:rsid w:val="00472977"/>
    <w:rsid w:val="00473B68"/>
    <w:rsid w:val="00474B2C"/>
    <w:rsid w:val="00474C6F"/>
    <w:rsid w:val="004854E0"/>
    <w:rsid w:val="00487048"/>
    <w:rsid w:val="004923AA"/>
    <w:rsid w:val="004945C3"/>
    <w:rsid w:val="00495C9A"/>
    <w:rsid w:val="004A1C49"/>
    <w:rsid w:val="004A1FFC"/>
    <w:rsid w:val="004A5A89"/>
    <w:rsid w:val="004A67E1"/>
    <w:rsid w:val="004A7DE2"/>
    <w:rsid w:val="004C1D5D"/>
    <w:rsid w:val="004C2DE0"/>
    <w:rsid w:val="004C2E55"/>
    <w:rsid w:val="004C5CA7"/>
    <w:rsid w:val="004C76DC"/>
    <w:rsid w:val="004D337E"/>
    <w:rsid w:val="004E2059"/>
    <w:rsid w:val="004E45D6"/>
    <w:rsid w:val="004F120A"/>
    <w:rsid w:val="004F32F0"/>
    <w:rsid w:val="004F5333"/>
    <w:rsid w:val="0050428D"/>
    <w:rsid w:val="00504AFA"/>
    <w:rsid w:val="005129F0"/>
    <w:rsid w:val="00512C11"/>
    <w:rsid w:val="0051355F"/>
    <w:rsid w:val="00520C2A"/>
    <w:rsid w:val="005227FE"/>
    <w:rsid w:val="00536104"/>
    <w:rsid w:val="00537368"/>
    <w:rsid w:val="005423D5"/>
    <w:rsid w:val="00542E2C"/>
    <w:rsid w:val="0054380B"/>
    <w:rsid w:val="005533D3"/>
    <w:rsid w:val="00553BE4"/>
    <w:rsid w:val="0055588B"/>
    <w:rsid w:val="0056224E"/>
    <w:rsid w:val="00564286"/>
    <w:rsid w:val="00567921"/>
    <w:rsid w:val="00567AE6"/>
    <w:rsid w:val="00586DD2"/>
    <w:rsid w:val="005A3410"/>
    <w:rsid w:val="005A431E"/>
    <w:rsid w:val="005B12BC"/>
    <w:rsid w:val="005B35EA"/>
    <w:rsid w:val="005B6803"/>
    <w:rsid w:val="005C035E"/>
    <w:rsid w:val="005C702A"/>
    <w:rsid w:val="005D2AEF"/>
    <w:rsid w:val="005F25FE"/>
    <w:rsid w:val="005F3193"/>
    <w:rsid w:val="005F4AE0"/>
    <w:rsid w:val="00606058"/>
    <w:rsid w:val="00614557"/>
    <w:rsid w:val="006157B1"/>
    <w:rsid w:val="006175FD"/>
    <w:rsid w:val="006238EE"/>
    <w:rsid w:val="00625361"/>
    <w:rsid w:val="00627508"/>
    <w:rsid w:val="006315EE"/>
    <w:rsid w:val="00633246"/>
    <w:rsid w:val="00634C1E"/>
    <w:rsid w:val="00635378"/>
    <w:rsid w:val="0064183A"/>
    <w:rsid w:val="006447E1"/>
    <w:rsid w:val="006512CC"/>
    <w:rsid w:val="00663523"/>
    <w:rsid w:val="006643E1"/>
    <w:rsid w:val="0066778D"/>
    <w:rsid w:val="00675BF4"/>
    <w:rsid w:val="00680F0C"/>
    <w:rsid w:val="00681802"/>
    <w:rsid w:val="00694711"/>
    <w:rsid w:val="006953D7"/>
    <w:rsid w:val="00697C57"/>
    <w:rsid w:val="006A1DC3"/>
    <w:rsid w:val="006A6936"/>
    <w:rsid w:val="006B18EF"/>
    <w:rsid w:val="006B29AA"/>
    <w:rsid w:val="006C49B9"/>
    <w:rsid w:val="006D479A"/>
    <w:rsid w:val="006E02B9"/>
    <w:rsid w:val="006E0886"/>
    <w:rsid w:val="006E3057"/>
    <w:rsid w:val="006F454B"/>
    <w:rsid w:val="006F7CAE"/>
    <w:rsid w:val="00710F68"/>
    <w:rsid w:val="00714D0D"/>
    <w:rsid w:val="00721048"/>
    <w:rsid w:val="007264C6"/>
    <w:rsid w:val="007414DA"/>
    <w:rsid w:val="00744EE9"/>
    <w:rsid w:val="00753155"/>
    <w:rsid w:val="0075492B"/>
    <w:rsid w:val="007555E6"/>
    <w:rsid w:val="0076334C"/>
    <w:rsid w:val="00770EF6"/>
    <w:rsid w:val="00773813"/>
    <w:rsid w:val="0077499E"/>
    <w:rsid w:val="0077668C"/>
    <w:rsid w:val="00776BFB"/>
    <w:rsid w:val="00782B57"/>
    <w:rsid w:val="0078314F"/>
    <w:rsid w:val="0078471B"/>
    <w:rsid w:val="00785E66"/>
    <w:rsid w:val="007903B8"/>
    <w:rsid w:val="0079675C"/>
    <w:rsid w:val="007A4EBB"/>
    <w:rsid w:val="007A5E86"/>
    <w:rsid w:val="007A774A"/>
    <w:rsid w:val="007B4D26"/>
    <w:rsid w:val="007B779C"/>
    <w:rsid w:val="007D2662"/>
    <w:rsid w:val="007E3129"/>
    <w:rsid w:val="007F0092"/>
    <w:rsid w:val="007F2512"/>
    <w:rsid w:val="007F3A51"/>
    <w:rsid w:val="00800F52"/>
    <w:rsid w:val="00803F55"/>
    <w:rsid w:val="008152CC"/>
    <w:rsid w:val="00821DD9"/>
    <w:rsid w:val="00824B84"/>
    <w:rsid w:val="00845FDE"/>
    <w:rsid w:val="0085103D"/>
    <w:rsid w:val="00852157"/>
    <w:rsid w:val="00853FEC"/>
    <w:rsid w:val="008563EE"/>
    <w:rsid w:val="0086223E"/>
    <w:rsid w:val="00862F46"/>
    <w:rsid w:val="008668E9"/>
    <w:rsid w:val="008711AD"/>
    <w:rsid w:val="00877B9A"/>
    <w:rsid w:val="0088252F"/>
    <w:rsid w:val="00896B47"/>
    <w:rsid w:val="008A1FD6"/>
    <w:rsid w:val="008A329C"/>
    <w:rsid w:val="008A4D33"/>
    <w:rsid w:val="008B5ABB"/>
    <w:rsid w:val="008C053E"/>
    <w:rsid w:val="008D1EA5"/>
    <w:rsid w:val="008D3D02"/>
    <w:rsid w:val="008D4A67"/>
    <w:rsid w:val="008D62E7"/>
    <w:rsid w:val="008E2C24"/>
    <w:rsid w:val="008F52D0"/>
    <w:rsid w:val="008F6F01"/>
    <w:rsid w:val="008F7437"/>
    <w:rsid w:val="00906DC6"/>
    <w:rsid w:val="00910B47"/>
    <w:rsid w:val="0091573B"/>
    <w:rsid w:val="0092016E"/>
    <w:rsid w:val="00920C01"/>
    <w:rsid w:val="00923305"/>
    <w:rsid w:val="009240CB"/>
    <w:rsid w:val="00931B4D"/>
    <w:rsid w:val="00934F03"/>
    <w:rsid w:val="00942A43"/>
    <w:rsid w:val="00950356"/>
    <w:rsid w:val="00950897"/>
    <w:rsid w:val="00950C7F"/>
    <w:rsid w:val="00957ED0"/>
    <w:rsid w:val="00961ADB"/>
    <w:rsid w:val="00962ACF"/>
    <w:rsid w:val="00963D0F"/>
    <w:rsid w:val="009645CC"/>
    <w:rsid w:val="00966940"/>
    <w:rsid w:val="00972C0E"/>
    <w:rsid w:val="009856E7"/>
    <w:rsid w:val="00986956"/>
    <w:rsid w:val="0098721E"/>
    <w:rsid w:val="00992B43"/>
    <w:rsid w:val="009A3467"/>
    <w:rsid w:val="009A7306"/>
    <w:rsid w:val="009A7DFD"/>
    <w:rsid w:val="009B6C7B"/>
    <w:rsid w:val="009B790F"/>
    <w:rsid w:val="009C4B71"/>
    <w:rsid w:val="009D7DBE"/>
    <w:rsid w:val="009F2122"/>
    <w:rsid w:val="009F241F"/>
    <w:rsid w:val="009F54D5"/>
    <w:rsid w:val="00A10842"/>
    <w:rsid w:val="00A15DA2"/>
    <w:rsid w:val="00A17254"/>
    <w:rsid w:val="00A36186"/>
    <w:rsid w:val="00A43970"/>
    <w:rsid w:val="00A57191"/>
    <w:rsid w:val="00A63C58"/>
    <w:rsid w:val="00A6784D"/>
    <w:rsid w:val="00A74C7F"/>
    <w:rsid w:val="00A76173"/>
    <w:rsid w:val="00A8028F"/>
    <w:rsid w:val="00A83BA0"/>
    <w:rsid w:val="00A96568"/>
    <w:rsid w:val="00A96752"/>
    <w:rsid w:val="00AA056D"/>
    <w:rsid w:val="00AA088A"/>
    <w:rsid w:val="00AB02CB"/>
    <w:rsid w:val="00AB4F09"/>
    <w:rsid w:val="00AB6AD2"/>
    <w:rsid w:val="00AC159A"/>
    <w:rsid w:val="00AF3CF2"/>
    <w:rsid w:val="00B12AC4"/>
    <w:rsid w:val="00B24942"/>
    <w:rsid w:val="00B25D9A"/>
    <w:rsid w:val="00B344DB"/>
    <w:rsid w:val="00B43312"/>
    <w:rsid w:val="00B43A2F"/>
    <w:rsid w:val="00B45FE2"/>
    <w:rsid w:val="00B50B1D"/>
    <w:rsid w:val="00B50B9D"/>
    <w:rsid w:val="00B578DB"/>
    <w:rsid w:val="00B66A5B"/>
    <w:rsid w:val="00B67693"/>
    <w:rsid w:val="00B679F0"/>
    <w:rsid w:val="00B7018F"/>
    <w:rsid w:val="00B80336"/>
    <w:rsid w:val="00B80A84"/>
    <w:rsid w:val="00BA4DCD"/>
    <w:rsid w:val="00BB0585"/>
    <w:rsid w:val="00BB19AD"/>
    <w:rsid w:val="00BB220F"/>
    <w:rsid w:val="00BB32A7"/>
    <w:rsid w:val="00BB3E17"/>
    <w:rsid w:val="00BB7622"/>
    <w:rsid w:val="00BD0B12"/>
    <w:rsid w:val="00BD3F1A"/>
    <w:rsid w:val="00BD52CA"/>
    <w:rsid w:val="00BE02CC"/>
    <w:rsid w:val="00BE04F4"/>
    <w:rsid w:val="00BE66FB"/>
    <w:rsid w:val="00BF0185"/>
    <w:rsid w:val="00BF36DA"/>
    <w:rsid w:val="00C00A80"/>
    <w:rsid w:val="00C03840"/>
    <w:rsid w:val="00C101B2"/>
    <w:rsid w:val="00C11D64"/>
    <w:rsid w:val="00C13A34"/>
    <w:rsid w:val="00C40CBC"/>
    <w:rsid w:val="00C456D5"/>
    <w:rsid w:val="00C45C41"/>
    <w:rsid w:val="00C5248D"/>
    <w:rsid w:val="00C57F02"/>
    <w:rsid w:val="00C606B7"/>
    <w:rsid w:val="00C61B3D"/>
    <w:rsid w:val="00C641F2"/>
    <w:rsid w:val="00C67DF0"/>
    <w:rsid w:val="00C725CD"/>
    <w:rsid w:val="00C76A8F"/>
    <w:rsid w:val="00C91A16"/>
    <w:rsid w:val="00CA22B2"/>
    <w:rsid w:val="00CA2EA2"/>
    <w:rsid w:val="00CA3947"/>
    <w:rsid w:val="00CB109A"/>
    <w:rsid w:val="00CC3CC5"/>
    <w:rsid w:val="00CD20D1"/>
    <w:rsid w:val="00CE04FE"/>
    <w:rsid w:val="00CE76A0"/>
    <w:rsid w:val="00CE7FBC"/>
    <w:rsid w:val="00CF1025"/>
    <w:rsid w:val="00CF3F38"/>
    <w:rsid w:val="00CF7892"/>
    <w:rsid w:val="00D0222E"/>
    <w:rsid w:val="00D0744C"/>
    <w:rsid w:val="00D105E5"/>
    <w:rsid w:val="00D11250"/>
    <w:rsid w:val="00D131B5"/>
    <w:rsid w:val="00D13A91"/>
    <w:rsid w:val="00D16249"/>
    <w:rsid w:val="00D17A43"/>
    <w:rsid w:val="00D27B10"/>
    <w:rsid w:val="00D3361E"/>
    <w:rsid w:val="00D33CA8"/>
    <w:rsid w:val="00D37B3A"/>
    <w:rsid w:val="00D412A5"/>
    <w:rsid w:val="00D440A2"/>
    <w:rsid w:val="00D45693"/>
    <w:rsid w:val="00D54D2A"/>
    <w:rsid w:val="00D61F68"/>
    <w:rsid w:val="00D62E46"/>
    <w:rsid w:val="00D64FE3"/>
    <w:rsid w:val="00D737F8"/>
    <w:rsid w:val="00D75AAD"/>
    <w:rsid w:val="00D92409"/>
    <w:rsid w:val="00D93C8A"/>
    <w:rsid w:val="00D9503D"/>
    <w:rsid w:val="00D95FB2"/>
    <w:rsid w:val="00DA2570"/>
    <w:rsid w:val="00DA2758"/>
    <w:rsid w:val="00DB0809"/>
    <w:rsid w:val="00DB0AB9"/>
    <w:rsid w:val="00DB72D3"/>
    <w:rsid w:val="00DC319C"/>
    <w:rsid w:val="00DC53AE"/>
    <w:rsid w:val="00DD5319"/>
    <w:rsid w:val="00DD68A1"/>
    <w:rsid w:val="00DD7A1B"/>
    <w:rsid w:val="00DE3409"/>
    <w:rsid w:val="00DE7ACB"/>
    <w:rsid w:val="00DF54CB"/>
    <w:rsid w:val="00E000AD"/>
    <w:rsid w:val="00E12C29"/>
    <w:rsid w:val="00E1545E"/>
    <w:rsid w:val="00E16A91"/>
    <w:rsid w:val="00E301D0"/>
    <w:rsid w:val="00E43C21"/>
    <w:rsid w:val="00E47568"/>
    <w:rsid w:val="00E61231"/>
    <w:rsid w:val="00E714F7"/>
    <w:rsid w:val="00E71E0B"/>
    <w:rsid w:val="00E75B39"/>
    <w:rsid w:val="00E76D54"/>
    <w:rsid w:val="00E80C8A"/>
    <w:rsid w:val="00E86EAB"/>
    <w:rsid w:val="00E90D49"/>
    <w:rsid w:val="00EA0AE3"/>
    <w:rsid w:val="00EA10FD"/>
    <w:rsid w:val="00EC2D6E"/>
    <w:rsid w:val="00EC4574"/>
    <w:rsid w:val="00ED22C2"/>
    <w:rsid w:val="00ED3D84"/>
    <w:rsid w:val="00ED555D"/>
    <w:rsid w:val="00ED6C9A"/>
    <w:rsid w:val="00EE1484"/>
    <w:rsid w:val="00EE26F4"/>
    <w:rsid w:val="00F0274F"/>
    <w:rsid w:val="00F14828"/>
    <w:rsid w:val="00F1659D"/>
    <w:rsid w:val="00F20494"/>
    <w:rsid w:val="00F27A4E"/>
    <w:rsid w:val="00F31392"/>
    <w:rsid w:val="00F317B8"/>
    <w:rsid w:val="00F3236F"/>
    <w:rsid w:val="00F34821"/>
    <w:rsid w:val="00F4003A"/>
    <w:rsid w:val="00F43DB8"/>
    <w:rsid w:val="00F50825"/>
    <w:rsid w:val="00F518D6"/>
    <w:rsid w:val="00F82626"/>
    <w:rsid w:val="00F840BC"/>
    <w:rsid w:val="00F92164"/>
    <w:rsid w:val="00F92A9D"/>
    <w:rsid w:val="00F94A87"/>
    <w:rsid w:val="00F977C3"/>
    <w:rsid w:val="00FA69CF"/>
    <w:rsid w:val="00FC0C5A"/>
    <w:rsid w:val="00FC2EF1"/>
    <w:rsid w:val="00FC3BF2"/>
    <w:rsid w:val="00FC5804"/>
    <w:rsid w:val="00FC7490"/>
    <w:rsid w:val="00FD3DB9"/>
    <w:rsid w:val="00FE4DDF"/>
    <w:rsid w:val="00FE59FD"/>
    <w:rsid w:val="00FF6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A8F"/>
  </w:style>
  <w:style w:type="paragraph" w:styleId="1">
    <w:name w:val="heading 1"/>
    <w:basedOn w:val="a"/>
    <w:next w:val="a"/>
    <w:link w:val="10"/>
    <w:uiPriority w:val="9"/>
    <w:qFormat/>
    <w:rsid w:val="00166AF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6AF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66AF6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66AF6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166AF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6AF6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66AF6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166AF6"/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aliases w:val="ВерхКолонтитул, Знак1, Знак"/>
    <w:basedOn w:val="a"/>
    <w:link w:val="a6"/>
    <w:unhideWhenUsed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ВерхКолонтитул Знак, Знак1 Знак, Знак Знак"/>
    <w:basedOn w:val="a0"/>
    <w:link w:val="a5"/>
    <w:rsid w:val="00166AF6"/>
  </w:style>
  <w:style w:type="paragraph" w:styleId="a7">
    <w:name w:val="footer"/>
    <w:basedOn w:val="a"/>
    <w:link w:val="a8"/>
    <w:uiPriority w:val="99"/>
    <w:unhideWhenUsed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6AF6"/>
  </w:style>
  <w:style w:type="paragraph" w:styleId="a9">
    <w:name w:val="Balloon Text"/>
    <w:basedOn w:val="a"/>
    <w:link w:val="aa"/>
    <w:uiPriority w:val="99"/>
    <w:unhideWhenUsed/>
    <w:rsid w:val="00166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166A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66AF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66AF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66AF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66AF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166AF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66AF6"/>
    <w:rPr>
      <w:rFonts w:ascii="Calibri" w:eastAsia="Times New Roman" w:hAnsi="Calibri" w:cs="Times New Roman"/>
      <w:b/>
      <w:bCs/>
    </w:rPr>
  </w:style>
  <w:style w:type="paragraph" w:customStyle="1" w:styleId="ab">
    <w:name w:val="Второй уровень"/>
    <w:basedOn w:val="ac"/>
    <w:qFormat/>
    <w:rsid w:val="00166AF6"/>
    <w:pPr>
      <w:spacing w:before="120" w:after="120" w:line="312" w:lineRule="auto"/>
      <w:ind w:left="792" w:hanging="432"/>
      <w:jc w:val="center"/>
    </w:pPr>
    <w:rPr>
      <w:rFonts w:cs="Calibri"/>
      <w:b/>
      <w:bCs/>
      <w:sz w:val="24"/>
      <w:szCs w:val="24"/>
      <w:lang w:val="en-US" w:eastAsia="en-US" w:bidi="en-US"/>
    </w:rPr>
  </w:style>
  <w:style w:type="paragraph" w:styleId="ac">
    <w:name w:val="List Paragraph"/>
    <w:aliases w:val="обычный"/>
    <w:basedOn w:val="a"/>
    <w:link w:val="ad"/>
    <w:uiPriority w:val="34"/>
    <w:qFormat/>
    <w:rsid w:val="00166AF6"/>
    <w:pPr>
      <w:ind w:left="708"/>
    </w:pPr>
    <w:rPr>
      <w:rFonts w:ascii="Calibri" w:eastAsia="Times New Roman" w:hAnsi="Calibri" w:cs="Times New Roman"/>
    </w:rPr>
  </w:style>
  <w:style w:type="table" w:styleId="ae">
    <w:name w:val="Table Grid"/>
    <w:basedOn w:val="a1"/>
    <w:uiPriority w:val="59"/>
    <w:rsid w:val="00166A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next w:val="a"/>
    <w:link w:val="af0"/>
    <w:uiPriority w:val="10"/>
    <w:qFormat/>
    <w:rsid w:val="00166AF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character" w:customStyle="1" w:styleId="af0">
    <w:name w:val="Название Знак"/>
    <w:basedOn w:val="a0"/>
    <w:link w:val="af"/>
    <w:uiPriority w:val="10"/>
    <w:rsid w:val="00166AF6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11">
    <w:name w:val="toc 1"/>
    <w:basedOn w:val="a"/>
    <w:next w:val="a"/>
    <w:autoRedefine/>
    <w:uiPriority w:val="39"/>
    <w:unhideWhenUsed/>
    <w:rsid w:val="00116357"/>
    <w:pPr>
      <w:tabs>
        <w:tab w:val="left" w:pos="440"/>
        <w:tab w:val="right" w:leader="dot" w:pos="9345"/>
      </w:tabs>
      <w:spacing w:after="0" w:line="360" w:lineRule="auto"/>
    </w:pPr>
    <w:rPr>
      <w:rFonts w:ascii="Calibri" w:eastAsia="Times New Roman" w:hAnsi="Calibri" w:cs="Times New Roman"/>
    </w:rPr>
  </w:style>
  <w:style w:type="character" w:styleId="af1">
    <w:name w:val="Hyperlink"/>
    <w:basedOn w:val="a0"/>
    <w:uiPriority w:val="99"/>
    <w:unhideWhenUsed/>
    <w:rsid w:val="00166AF6"/>
    <w:rPr>
      <w:color w:val="0000FF"/>
      <w:u w:val="single"/>
    </w:rPr>
  </w:style>
  <w:style w:type="paragraph" w:styleId="af2">
    <w:name w:val="Document Map"/>
    <w:basedOn w:val="a"/>
    <w:link w:val="af3"/>
    <w:uiPriority w:val="99"/>
    <w:semiHidden/>
    <w:unhideWhenUsed/>
    <w:rsid w:val="00166AF6"/>
    <w:rPr>
      <w:rFonts w:ascii="Tahoma" w:eastAsia="Times New Roman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166AF6"/>
    <w:rPr>
      <w:rFonts w:ascii="Tahoma" w:eastAsia="Times New Roman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unhideWhenUsed/>
    <w:rsid w:val="00166AF6"/>
    <w:pPr>
      <w:ind w:left="220"/>
    </w:pPr>
    <w:rPr>
      <w:rFonts w:ascii="Calibri" w:eastAsia="Times New Roman" w:hAnsi="Calibri" w:cs="Times New Roman"/>
    </w:rPr>
  </w:style>
  <w:style w:type="paragraph" w:customStyle="1" w:styleId="S">
    <w:name w:val="S_Маркированный"/>
    <w:basedOn w:val="af4"/>
    <w:link w:val="S0"/>
    <w:autoRedefine/>
    <w:locked/>
    <w:rsid w:val="00166AF6"/>
    <w:pPr>
      <w:tabs>
        <w:tab w:val="left" w:pos="993"/>
      </w:tabs>
      <w:spacing w:after="0"/>
      <w:ind w:left="0" w:firstLine="0"/>
      <w:contextualSpacing w:val="0"/>
      <w:jc w:val="both"/>
    </w:pPr>
    <w:rPr>
      <w:rFonts w:ascii="Times New Roman" w:hAnsi="Times New Roman"/>
      <w:b/>
      <w:i/>
      <w:sz w:val="28"/>
      <w:szCs w:val="28"/>
    </w:rPr>
  </w:style>
  <w:style w:type="character" w:customStyle="1" w:styleId="S0">
    <w:name w:val="S_Маркированный Знак"/>
    <w:basedOn w:val="a0"/>
    <w:link w:val="S"/>
    <w:rsid w:val="00166AF6"/>
    <w:rPr>
      <w:rFonts w:ascii="Times New Roman" w:eastAsia="Times New Roman" w:hAnsi="Times New Roman" w:cs="Times New Roman"/>
      <w:b/>
      <w:i/>
      <w:sz w:val="28"/>
      <w:szCs w:val="28"/>
    </w:rPr>
  </w:style>
  <w:style w:type="paragraph" w:styleId="af4">
    <w:name w:val="List Bullet"/>
    <w:basedOn w:val="a"/>
    <w:uiPriority w:val="99"/>
    <w:unhideWhenUsed/>
    <w:rsid w:val="00166AF6"/>
    <w:pPr>
      <w:ind w:left="1080" w:hanging="360"/>
      <w:contextualSpacing/>
    </w:pPr>
    <w:rPr>
      <w:rFonts w:ascii="Calibri" w:eastAsia="Times New Roman" w:hAnsi="Calibri" w:cs="Times New Roman"/>
    </w:rPr>
  </w:style>
  <w:style w:type="paragraph" w:customStyle="1" w:styleId="S1">
    <w:name w:val="S_Обычный"/>
    <w:basedOn w:val="a"/>
    <w:link w:val="S2"/>
    <w:autoRedefine/>
    <w:qFormat/>
    <w:rsid w:val="00853FEC"/>
    <w:pPr>
      <w:tabs>
        <w:tab w:val="left" w:pos="1134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S2">
    <w:name w:val="S_Обычный Знак"/>
    <w:basedOn w:val="a0"/>
    <w:link w:val="S1"/>
    <w:rsid w:val="00853FEC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12">
    <w:name w:val="Заголовок_12"/>
    <w:semiHidden/>
    <w:rsid w:val="00166AF6"/>
    <w:rPr>
      <w:b/>
    </w:rPr>
  </w:style>
  <w:style w:type="paragraph" w:customStyle="1" w:styleId="S10">
    <w:name w:val="S_Заголовок 1"/>
    <w:basedOn w:val="a"/>
    <w:rsid w:val="00166AF6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13">
    <w:name w:val="Обычный1"/>
    <w:link w:val="Normal"/>
    <w:rsid w:val="00166AF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Normal">
    <w:name w:val="Normal Знак"/>
    <w:basedOn w:val="a0"/>
    <w:link w:val="13"/>
    <w:rsid w:val="00166AF6"/>
    <w:rPr>
      <w:rFonts w:ascii="Times New Roman" w:eastAsia="Times New Roman" w:hAnsi="Times New Roman" w:cs="Times New Roman"/>
      <w:szCs w:val="20"/>
    </w:rPr>
  </w:style>
  <w:style w:type="paragraph" w:customStyle="1" w:styleId="Normal10-02">
    <w:name w:val="Normal + 10 пт полужирный По центру Слева:  -02 см Справ..."/>
    <w:basedOn w:val="a"/>
    <w:link w:val="Normal10-020"/>
    <w:rsid w:val="00166AF6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0-020">
    <w:name w:val="Normal + 10 пт полужирный По центру Слева:  -02 см Справ... Знак"/>
    <w:basedOn w:val="a0"/>
    <w:link w:val="Normal10-02"/>
    <w:rsid w:val="00166AF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166AF6"/>
    <w:pPr>
      <w:ind w:left="440"/>
    </w:pPr>
    <w:rPr>
      <w:rFonts w:ascii="Calibri" w:eastAsia="Times New Roman" w:hAnsi="Calibri" w:cs="Times New Roman"/>
    </w:rPr>
  </w:style>
  <w:style w:type="paragraph" w:customStyle="1" w:styleId="S20">
    <w:name w:val="S_Заголовок 2"/>
    <w:basedOn w:val="2"/>
    <w:rsid w:val="00166AF6"/>
    <w:pPr>
      <w:keepNext w:val="0"/>
      <w:tabs>
        <w:tab w:val="num" w:pos="1134"/>
      </w:tabs>
      <w:spacing w:before="0" w:after="0" w:line="360" w:lineRule="auto"/>
      <w:ind w:firstLine="720"/>
      <w:jc w:val="both"/>
    </w:pPr>
    <w:rPr>
      <w:rFonts w:ascii="Times New Roman" w:hAnsi="Times New Roman"/>
      <w:bCs w:val="0"/>
      <w:i w:val="0"/>
      <w:iCs w:val="0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166AF6"/>
    <w:pPr>
      <w:spacing w:after="120" w:line="480" w:lineRule="auto"/>
      <w:ind w:left="283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66AF6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f5">
    <w:name w:val="Body Text"/>
    <w:aliases w:val="Знак1 Знак"/>
    <w:basedOn w:val="a"/>
    <w:link w:val="af6"/>
    <w:uiPriority w:val="99"/>
    <w:rsid w:val="00166AF6"/>
    <w:pPr>
      <w:spacing w:after="120" w:line="240" w:lineRule="auto"/>
    </w:pPr>
    <w:rPr>
      <w:rFonts w:ascii="Calibri" w:eastAsia="Times New Roman" w:hAnsi="Calibri" w:cs="Calibri"/>
      <w:sz w:val="24"/>
      <w:szCs w:val="24"/>
      <w:lang w:val="en-US" w:eastAsia="en-US" w:bidi="en-US"/>
    </w:rPr>
  </w:style>
  <w:style w:type="character" w:customStyle="1" w:styleId="af6">
    <w:name w:val="Основной текст Знак"/>
    <w:aliases w:val="Знак1 Знак Знак"/>
    <w:basedOn w:val="a0"/>
    <w:link w:val="af5"/>
    <w:uiPriority w:val="99"/>
    <w:rsid w:val="00166AF6"/>
    <w:rPr>
      <w:rFonts w:ascii="Calibri" w:eastAsia="Times New Roman" w:hAnsi="Calibri" w:cs="Calibri"/>
      <w:sz w:val="24"/>
      <w:szCs w:val="24"/>
      <w:lang w:val="en-US" w:eastAsia="en-US" w:bidi="en-US"/>
    </w:rPr>
  </w:style>
  <w:style w:type="paragraph" w:customStyle="1" w:styleId="Style1">
    <w:name w:val="Style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50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166AF6"/>
    <w:pPr>
      <w:widowControl w:val="0"/>
      <w:autoSpaceDE w:val="0"/>
      <w:autoSpaceDN w:val="0"/>
      <w:adjustRightInd w:val="0"/>
      <w:spacing w:after="0" w:line="56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27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91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70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166AF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5">
    <w:name w:val="Font Style15"/>
    <w:basedOn w:val="a0"/>
    <w:uiPriority w:val="99"/>
    <w:rsid w:val="00166AF6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166AF6"/>
    <w:rPr>
      <w:rFonts w:ascii="Times New Roman" w:hAnsi="Times New Roman" w:cs="Times New Roman"/>
      <w:b/>
      <w:bCs/>
      <w:sz w:val="26"/>
      <w:szCs w:val="26"/>
    </w:rPr>
  </w:style>
  <w:style w:type="paragraph" w:styleId="af7">
    <w:name w:val="Body Text Indent"/>
    <w:basedOn w:val="a"/>
    <w:link w:val="af8"/>
    <w:uiPriority w:val="99"/>
    <w:semiHidden/>
    <w:unhideWhenUsed/>
    <w:rsid w:val="00166AF6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166AF6"/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rsid w:val="00166A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S11">
    <w:name w:val="S_Маркированный Знак1"/>
    <w:basedOn w:val="a0"/>
    <w:rsid w:val="00166AF6"/>
    <w:rPr>
      <w:rFonts w:ascii="Times New Roman" w:hAnsi="Times New Roman" w:cs="Arial"/>
      <w:sz w:val="24"/>
    </w:rPr>
  </w:style>
  <w:style w:type="paragraph" w:customStyle="1" w:styleId="af9">
    <w:name w:val="Мария"/>
    <w:basedOn w:val="a"/>
    <w:uiPriority w:val="99"/>
    <w:rsid w:val="00166AF6"/>
    <w:pPr>
      <w:spacing w:before="240"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3">
    <w:name w:val="S_Заголовок 3"/>
    <w:basedOn w:val="3"/>
    <w:link w:val="S30"/>
    <w:rsid w:val="00166AF6"/>
    <w:pPr>
      <w:keepNext w:val="0"/>
      <w:tabs>
        <w:tab w:val="num" w:pos="1276"/>
      </w:tabs>
      <w:spacing w:before="0" w:after="0" w:line="360" w:lineRule="auto"/>
      <w:ind w:firstLine="720"/>
    </w:pPr>
    <w:rPr>
      <w:rFonts w:ascii="Times New Roman" w:hAnsi="Times New Roman"/>
      <w:b w:val="0"/>
      <w:bCs w:val="0"/>
      <w:sz w:val="24"/>
      <w:szCs w:val="24"/>
      <w:u w:val="single"/>
    </w:rPr>
  </w:style>
  <w:style w:type="character" w:customStyle="1" w:styleId="S30">
    <w:name w:val="S_Заголовок 3 Знак"/>
    <w:basedOn w:val="a0"/>
    <w:link w:val="S3"/>
    <w:rsid w:val="00166AF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S4">
    <w:name w:val="S_Заголовок 4"/>
    <w:basedOn w:val="4"/>
    <w:link w:val="S40"/>
    <w:rsid w:val="00166AF6"/>
    <w:pPr>
      <w:keepNext w:val="0"/>
      <w:tabs>
        <w:tab w:val="num" w:pos="1418"/>
      </w:tabs>
      <w:spacing w:before="0" w:after="0" w:line="360" w:lineRule="auto"/>
      <w:ind w:firstLine="709"/>
      <w:outlineLvl w:val="4"/>
    </w:pPr>
    <w:rPr>
      <w:rFonts w:ascii="Times New Roman" w:hAnsi="Times New Roman"/>
      <w:b w:val="0"/>
      <w:bCs w:val="0"/>
      <w:i/>
      <w:sz w:val="24"/>
      <w:szCs w:val="24"/>
    </w:rPr>
  </w:style>
  <w:style w:type="character" w:customStyle="1" w:styleId="S40">
    <w:name w:val="S_Заголовок 4 Знак"/>
    <w:basedOn w:val="40"/>
    <w:link w:val="S4"/>
    <w:rsid w:val="00166AF6"/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customStyle="1" w:styleId="S5">
    <w:name w:val="S_Заголовок 5"/>
    <w:basedOn w:val="5"/>
    <w:rsid w:val="00166AF6"/>
    <w:pPr>
      <w:tabs>
        <w:tab w:val="left" w:pos="1560"/>
      </w:tabs>
      <w:spacing w:before="0" w:after="0" w:line="360" w:lineRule="auto"/>
      <w:ind w:firstLine="709"/>
    </w:pPr>
    <w:rPr>
      <w:rFonts w:ascii="Times New Roman" w:hAnsi="Times New Roman"/>
      <w:b w:val="0"/>
      <w:bCs w:val="0"/>
      <w:i w:val="0"/>
      <w:iCs w:val="0"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1E5487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ConsPlusNormal0">
    <w:name w:val="ConsPlusNormal Знак"/>
    <w:link w:val="ConsPlusNormal"/>
    <w:locked/>
    <w:rsid w:val="00441452"/>
    <w:rPr>
      <w:rFonts w:ascii="Arial" w:eastAsia="Times New Roman" w:hAnsi="Arial" w:cs="Arial"/>
      <w:sz w:val="20"/>
      <w:szCs w:val="20"/>
    </w:rPr>
  </w:style>
  <w:style w:type="character" w:customStyle="1" w:styleId="ad">
    <w:name w:val="Абзац списка Знак"/>
    <w:aliases w:val="обычный Знак"/>
    <w:link w:val="ac"/>
    <w:uiPriority w:val="34"/>
    <w:locked/>
    <w:rsid w:val="00D45693"/>
    <w:rPr>
      <w:rFonts w:ascii="Calibri" w:eastAsia="Times New Roman" w:hAnsi="Calibri" w:cs="Times New Roman"/>
    </w:rPr>
  </w:style>
  <w:style w:type="table" w:customStyle="1" w:styleId="14">
    <w:name w:val="Сетка таблицы14"/>
    <w:basedOn w:val="a1"/>
    <w:next w:val="ae"/>
    <w:uiPriority w:val="39"/>
    <w:rsid w:val="00934F03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Стандарт"/>
    <w:basedOn w:val="af5"/>
    <w:rsid w:val="00934F03"/>
    <w:pPr>
      <w:widowControl w:val="0"/>
      <w:suppressAutoHyphens/>
      <w:spacing w:after="0" w:line="264" w:lineRule="auto"/>
      <w:ind w:firstLine="720"/>
      <w:jc w:val="both"/>
    </w:pPr>
    <w:rPr>
      <w:rFonts w:ascii="Times New Roman" w:hAnsi="Times New Roman" w:cs="Times New Roman"/>
      <w:sz w:val="28"/>
      <w:szCs w:val="20"/>
      <w:lang w:val="ru-RU" w:eastAsia="ar-SA" w:bidi="ar-SA"/>
    </w:rPr>
  </w:style>
  <w:style w:type="paragraph" w:customStyle="1" w:styleId="15">
    <w:name w:val="Текст1"/>
    <w:basedOn w:val="a"/>
    <w:rsid w:val="00972C0E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1"/>
      <w:sz w:val="20"/>
      <w:szCs w:val="20"/>
      <w:lang w:eastAsia="hi-IN" w:bidi="hi-IN"/>
    </w:rPr>
  </w:style>
  <w:style w:type="paragraph" w:styleId="afc">
    <w:name w:val="caption"/>
    <w:basedOn w:val="a"/>
    <w:next w:val="a"/>
    <w:link w:val="afd"/>
    <w:uiPriority w:val="35"/>
    <w:unhideWhenUsed/>
    <w:qFormat/>
    <w:rsid w:val="00972C0E"/>
    <w:pPr>
      <w:spacing w:line="240" w:lineRule="auto"/>
    </w:pPr>
    <w:rPr>
      <w:rFonts w:ascii="Calibri" w:eastAsia="Times New Roman" w:hAnsi="Calibri" w:cs="Times New Roman"/>
      <w:b/>
      <w:bCs/>
      <w:color w:val="4F81BD" w:themeColor="accent1"/>
      <w:sz w:val="18"/>
      <w:szCs w:val="18"/>
    </w:rPr>
  </w:style>
  <w:style w:type="character" w:customStyle="1" w:styleId="afd">
    <w:name w:val="Название объекта Знак"/>
    <w:link w:val="afc"/>
    <w:uiPriority w:val="35"/>
    <w:rsid w:val="00972C0E"/>
    <w:rPr>
      <w:rFonts w:ascii="Calibri" w:eastAsia="Times New Roman" w:hAnsi="Calibri" w:cs="Times New Roman"/>
      <w:b/>
      <w:bCs/>
      <w:color w:val="4F81BD" w:themeColor="accent1"/>
      <w:sz w:val="18"/>
      <w:szCs w:val="18"/>
    </w:rPr>
  </w:style>
  <w:style w:type="table" w:customStyle="1" w:styleId="16">
    <w:name w:val="Сетка таблицы16"/>
    <w:basedOn w:val="a1"/>
    <w:next w:val="ae"/>
    <w:uiPriority w:val="39"/>
    <w:rsid w:val="007264C6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225960"/>
  </w:style>
  <w:style w:type="paragraph" w:customStyle="1" w:styleId="afe">
    <w:name w:val="Нормальный (таблица)"/>
    <w:basedOn w:val="a"/>
    <w:next w:val="a"/>
    <w:uiPriority w:val="99"/>
    <w:rsid w:val="004154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s12">
    <w:name w:val="s1"/>
    <w:basedOn w:val="a0"/>
    <w:rsid w:val="00BB7622"/>
  </w:style>
  <w:style w:type="paragraph" w:customStyle="1" w:styleId="110">
    <w:name w:val="Табличный_боковик_11"/>
    <w:link w:val="111"/>
    <w:qFormat/>
    <w:rsid w:val="007A4EBB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7A4EBB"/>
    <w:rPr>
      <w:rFonts w:ascii="Times New Roman" w:eastAsia="Times New Roman" w:hAnsi="Times New Roman" w:cs="Times New Roman"/>
      <w:szCs w:val="24"/>
    </w:rPr>
  </w:style>
  <w:style w:type="paragraph" w:styleId="aff">
    <w:name w:val="No Spacing"/>
    <w:uiPriority w:val="1"/>
    <w:qFormat/>
    <w:rsid w:val="00744EE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6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6DD44-296C-4956-9090-BA9F00E12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</Pages>
  <Words>5652</Words>
  <Characters>32223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 Новосергиевский поссовет. Генеральный</vt:lpstr>
    </vt:vector>
  </TitlesOfParts>
  <Company>Geograd</Company>
  <LinksUpToDate>false</LinksUpToDate>
  <CharactersWithSpaces>37800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 Новосергиевский поссовет. Генеральный</dc:title>
  <dc:creator>абрашина</dc:creator>
  <cp:lastModifiedBy>PCkadastr</cp:lastModifiedBy>
  <cp:revision>3</cp:revision>
  <cp:lastPrinted>2021-06-16T08:53:00Z</cp:lastPrinted>
  <dcterms:created xsi:type="dcterms:W3CDTF">2023-11-03T08:58:00Z</dcterms:created>
  <dcterms:modified xsi:type="dcterms:W3CDTF">2023-11-03T09:46:00Z</dcterms:modified>
</cp:coreProperties>
</file>